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F88DE" w14:textId="77777777" w:rsidR="00B24E2D" w:rsidRDefault="00336D21" w:rsidP="00413E00">
      <w:pPr>
        <w:spacing w:before="100" w:beforeAutospacing="1" w:after="100" w:afterAutospacing="1" w:line="330" w:lineRule="atLeast"/>
        <w:jc w:val="center"/>
        <w:rPr>
          <w:rFonts w:ascii="Georgia" w:eastAsia="Times New Roman" w:hAnsi="Georgia" w:cs="Times New Roman"/>
          <w:b/>
          <w:color w:val="2B2623"/>
          <w:sz w:val="28"/>
          <w:szCs w:val="28"/>
          <w:lang w:val="en"/>
        </w:rPr>
      </w:pPr>
      <w:r>
        <w:rPr>
          <w:rFonts w:ascii="Georgia" w:eastAsia="Times New Roman" w:hAnsi="Georgia" w:cs="Times New Roman"/>
          <w:b/>
          <w:color w:val="2B2623"/>
          <w:sz w:val="28"/>
          <w:szCs w:val="28"/>
          <w:lang w:val="en"/>
        </w:rPr>
        <w:t xml:space="preserve">Learning Matters – </w:t>
      </w:r>
      <w:r w:rsidR="00B24E2D">
        <w:rPr>
          <w:rFonts w:ascii="Georgia" w:eastAsia="Times New Roman" w:hAnsi="Georgia" w:cs="Times New Roman"/>
          <w:b/>
          <w:color w:val="2B2623"/>
          <w:sz w:val="28"/>
          <w:szCs w:val="28"/>
          <w:lang w:val="en"/>
        </w:rPr>
        <w:t>Leadership Matters</w:t>
      </w:r>
    </w:p>
    <w:p w14:paraId="6955C7A1" w14:textId="72749FFB" w:rsidR="00336D21" w:rsidRDefault="00B24E2D" w:rsidP="00413E00">
      <w:pPr>
        <w:spacing w:before="100" w:beforeAutospacing="1" w:after="100" w:afterAutospacing="1" w:line="330" w:lineRule="atLeast"/>
        <w:jc w:val="center"/>
        <w:rPr>
          <w:rFonts w:ascii="Georgia" w:eastAsia="Times New Roman" w:hAnsi="Georgia" w:cs="Times New Roman"/>
          <w:b/>
          <w:color w:val="2B2623"/>
          <w:sz w:val="28"/>
          <w:szCs w:val="28"/>
          <w:lang w:val="en"/>
        </w:rPr>
      </w:pPr>
      <w:r>
        <w:rPr>
          <w:rFonts w:ascii="Georgia" w:eastAsia="Times New Roman" w:hAnsi="Georgia" w:cs="Times New Roman"/>
          <w:b/>
          <w:color w:val="2B2623"/>
          <w:sz w:val="28"/>
          <w:szCs w:val="28"/>
          <w:lang w:val="en"/>
        </w:rPr>
        <w:t>A</w:t>
      </w:r>
      <w:r w:rsidR="00336D21">
        <w:rPr>
          <w:rFonts w:ascii="Georgia" w:eastAsia="Times New Roman" w:hAnsi="Georgia" w:cs="Times New Roman"/>
          <w:b/>
          <w:color w:val="2B2623"/>
          <w:sz w:val="28"/>
          <w:szCs w:val="28"/>
          <w:lang w:val="en"/>
        </w:rPr>
        <w:t xml:space="preserve"> professional learning framework to support teachers and leaders</w:t>
      </w:r>
    </w:p>
    <w:p w14:paraId="080C2009" w14:textId="5E128A91" w:rsidR="008F1370" w:rsidRPr="008F1370" w:rsidRDefault="008F1370" w:rsidP="008F1370">
      <w:pPr>
        <w:jc w:val="center"/>
        <w:rPr>
          <w:rFonts w:ascii="Georgia" w:eastAsia="Times New Roman" w:hAnsi="Georgia" w:cs="Times New Roman"/>
          <w:sz w:val="24"/>
          <w:szCs w:val="24"/>
          <w:lang w:eastAsia="en-GB"/>
        </w:rPr>
      </w:pPr>
      <w:r w:rsidRPr="008F1370"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  <w:t xml:space="preserve">By Jacqueline Morley, </w:t>
      </w:r>
      <w:r w:rsidRPr="008F1370"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n-GB"/>
        </w:rPr>
        <w:t>Senior Education Officer</w:t>
      </w:r>
      <w:r w:rsidRPr="008F1370">
        <w:rPr>
          <w:rFonts w:ascii="Georgia" w:eastAsia="Times New Roman" w:hAnsi="Georgia" w:cs="Times New Roman"/>
          <w:sz w:val="24"/>
          <w:szCs w:val="24"/>
          <w:lang w:eastAsia="en-GB"/>
        </w:rPr>
        <w:t xml:space="preserve"> (</w:t>
      </w:r>
      <w:r w:rsidRPr="008F1370"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n-GB"/>
        </w:rPr>
        <w:t>Career-Long learning and Leadership</w:t>
      </w:r>
      <w:r w:rsidR="00ED47C8"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n-GB"/>
        </w:rPr>
        <w:t>) at the GTCS, published in Teaching</w:t>
      </w:r>
      <w:bookmarkStart w:id="0" w:name="_GoBack"/>
      <w:bookmarkEnd w:id="0"/>
      <w:r w:rsidRPr="008F1370"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n-GB"/>
        </w:rPr>
        <w:t xml:space="preserve"> Scotland (issue 68)</w:t>
      </w:r>
    </w:p>
    <w:p w14:paraId="54359E6F" w14:textId="77777777" w:rsidR="008F1370" w:rsidRPr="008F1370" w:rsidRDefault="008F1370" w:rsidP="008F1370">
      <w:pPr>
        <w:spacing w:after="0" w:line="240" w:lineRule="auto"/>
        <w:jc w:val="center"/>
        <w:rPr>
          <w:rFonts w:ascii="Georgia" w:eastAsia="Times New Roman" w:hAnsi="Georgia" w:cs="Times New Roman"/>
          <w:sz w:val="24"/>
          <w:szCs w:val="24"/>
          <w:lang w:eastAsia="en-GB"/>
        </w:rPr>
      </w:pPr>
    </w:p>
    <w:p w14:paraId="3253033E" w14:textId="2BD4CA81" w:rsidR="008F1370" w:rsidRDefault="008F1370" w:rsidP="00413E00">
      <w:pPr>
        <w:spacing w:before="100" w:beforeAutospacing="1" w:after="100" w:afterAutospacing="1" w:line="330" w:lineRule="atLeast"/>
        <w:jc w:val="center"/>
        <w:rPr>
          <w:rFonts w:ascii="Georgia" w:eastAsia="Times New Roman" w:hAnsi="Georgia" w:cs="Times New Roman"/>
          <w:b/>
          <w:color w:val="2B2623"/>
          <w:sz w:val="28"/>
          <w:szCs w:val="28"/>
          <w:lang w:val="en"/>
        </w:rPr>
      </w:pPr>
    </w:p>
    <w:p w14:paraId="18BC3E60" w14:textId="077520D7" w:rsidR="00277832" w:rsidRPr="00620D74" w:rsidRDefault="00336D21" w:rsidP="004C3B5A">
      <w:pPr>
        <w:spacing w:before="100" w:beforeAutospacing="1" w:after="100" w:afterAutospacing="1" w:line="330" w:lineRule="atLeast"/>
        <w:rPr>
          <w:rFonts w:ascii="Georgia" w:eastAsia="Times New Roman" w:hAnsi="Georgia" w:cs="Times New Roman"/>
          <w:color w:val="2B2623"/>
          <w:sz w:val="24"/>
          <w:szCs w:val="24"/>
          <w:lang w:val="en"/>
        </w:rPr>
      </w:pPr>
      <w:r w:rsidRPr="00336D21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I was struck b</w:t>
      </w:r>
      <w:r w:rsidR="007A778F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y</w:t>
      </w:r>
      <w:r w:rsidRPr="00336D21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the great article in </w:t>
      </w:r>
      <w:r w:rsidR="007A778F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the</w:t>
      </w:r>
      <w:r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</w:t>
      </w:r>
      <w:r w:rsidR="007A778F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last T</w:t>
      </w:r>
      <w:r w:rsidRPr="00336D21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eaching Scotland </w:t>
      </w:r>
      <w:r w:rsidR="007A778F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magazine </w:t>
      </w:r>
      <w:r w:rsidRPr="00336D21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by Sandra Bannerman</w:t>
      </w:r>
      <w:r w:rsidR="00B24E2D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, Headteacher Beaconhurt School,</w:t>
      </w:r>
      <w:r w:rsidRPr="00336D21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</w:t>
      </w:r>
      <w:r w:rsidR="007A778F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on professional learning “I</w:t>
      </w:r>
      <w:r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t</w:t>
      </w:r>
      <w:r w:rsidR="007A778F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’</w:t>
      </w:r>
      <w:r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s never to</w:t>
      </w:r>
      <w:r w:rsidR="007A778F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o</w:t>
      </w:r>
      <w:r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late to </w:t>
      </w:r>
      <w:r w:rsidR="007A778F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learn” and the idea that the most significant impact on learners is talented and committed teachers</w:t>
      </w:r>
      <w:r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. </w:t>
      </w:r>
      <w:r w:rsidR="004515A0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C</w:t>
      </w:r>
      <w:r w:rsidR="007A778F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entral in her article </w:t>
      </w:r>
      <w:r w:rsidR="00B24E2D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is </w:t>
      </w:r>
      <w:r w:rsidR="007A778F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the critical role of schools leadership in enabling teachers</w:t>
      </w:r>
      <w:r w:rsidR="00B24E2D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to really focus on their professional learning as a priority. So</w:t>
      </w:r>
      <w:r w:rsidR="004515A0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,</w:t>
      </w:r>
      <w:r w:rsidR="00B24E2D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in an educational landscape of toolkits, guides, policies, pathways and much more, why propose a Professional Learning Framework? </w:t>
      </w:r>
      <w:r w:rsidR="00714A25" w:rsidRPr="00620D74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I</w:t>
      </w:r>
      <w:r w:rsidR="00037B09" w:rsidRPr="00620D74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n essence</w:t>
      </w:r>
      <w:r w:rsidR="00277832" w:rsidRPr="00620D74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, </w:t>
      </w:r>
      <w:r w:rsidR="00B11353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to</w:t>
      </w:r>
      <w:r w:rsidR="00375415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</w:t>
      </w:r>
      <w:r w:rsidR="00B11353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enable</w:t>
      </w:r>
      <w:r w:rsidR="00277832" w:rsidRPr="00620D74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teachers </w:t>
      </w:r>
      <w:r w:rsidR="00375415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and leaders </w:t>
      </w:r>
      <w:r w:rsidR="000F54CC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to focus</w:t>
      </w:r>
      <w:r w:rsidR="00277832" w:rsidRPr="00620D74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on their learning</w:t>
      </w:r>
      <w:r w:rsidR="003F2746" w:rsidRPr="00620D74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and </w:t>
      </w:r>
      <w:r w:rsidR="00F040C4" w:rsidRPr="00620D74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how</w:t>
      </w:r>
      <w:r w:rsidR="003F2746" w:rsidRPr="00620D74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this </w:t>
      </w:r>
      <w:r w:rsidR="000F54CC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impacts on their work and the young learner</w:t>
      </w:r>
      <w:r w:rsidR="00B11353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s</w:t>
      </w:r>
      <w:r w:rsidR="000F54CC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they support</w:t>
      </w:r>
      <w:r w:rsidR="00375415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. </w:t>
      </w:r>
    </w:p>
    <w:p w14:paraId="7F0BE8D4" w14:textId="1B9637B1" w:rsidR="00F040C4" w:rsidRPr="00620D74" w:rsidRDefault="000F54CC" w:rsidP="00F040C4">
      <w:pPr>
        <w:spacing w:after="0" w:line="240" w:lineRule="auto"/>
        <w:rPr>
          <w:rFonts w:ascii="Georgia" w:hAnsi="Georgia"/>
          <w:sz w:val="24"/>
          <w:szCs w:val="24"/>
          <w:lang w:val="en"/>
        </w:rPr>
      </w:pPr>
      <w:r>
        <w:rPr>
          <w:rFonts w:ascii="Georgia" w:hAnsi="Georgia"/>
          <w:sz w:val="24"/>
          <w:szCs w:val="24"/>
          <w:lang w:val="en"/>
        </w:rPr>
        <w:t>T</w:t>
      </w:r>
      <w:r w:rsidR="00F040C4" w:rsidRPr="00620D74">
        <w:rPr>
          <w:rFonts w:ascii="Georgia" w:hAnsi="Georgia"/>
          <w:sz w:val="24"/>
          <w:szCs w:val="24"/>
          <w:lang w:val="en"/>
        </w:rPr>
        <w:t>hrough engaging in professional learning</w:t>
      </w:r>
      <w:r>
        <w:rPr>
          <w:rFonts w:ascii="Georgia" w:hAnsi="Georgia"/>
          <w:sz w:val="24"/>
          <w:szCs w:val="24"/>
          <w:lang w:val="en"/>
        </w:rPr>
        <w:t>,</w:t>
      </w:r>
      <w:r w:rsidR="00F040C4" w:rsidRPr="00620D74">
        <w:rPr>
          <w:rFonts w:ascii="Georgia" w:hAnsi="Georgia"/>
          <w:sz w:val="24"/>
          <w:szCs w:val="24"/>
          <w:lang w:val="en"/>
        </w:rPr>
        <w:t xml:space="preserve"> teachers shape their professional identity and the values and dispositions that guide their professional practice. </w:t>
      </w:r>
    </w:p>
    <w:p w14:paraId="49D60FF4" w14:textId="4066440B" w:rsidR="006816CE" w:rsidRPr="00620D74" w:rsidRDefault="00E654C4" w:rsidP="002955AA">
      <w:pPr>
        <w:spacing w:after="0" w:line="240" w:lineRule="auto"/>
        <w:rPr>
          <w:rFonts w:ascii="Georgia" w:hAnsi="Georgia"/>
          <w:sz w:val="24"/>
          <w:szCs w:val="24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The quality of teaching and school leadership is directly linked to teacher professionalism </w:t>
      </w:r>
      <w:r w:rsidR="002955AA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and professional learning. </w:t>
      </w:r>
      <w:r w:rsidR="006816CE" w:rsidRPr="00620D74">
        <w:rPr>
          <w:rFonts w:ascii="Georgia" w:hAnsi="Georgia"/>
          <w:sz w:val="24"/>
          <w:szCs w:val="24"/>
        </w:rPr>
        <w:t xml:space="preserve">The Scottish Government’s Delivering Excellence and Equity in Scottish Education 2016 clearly identifies that </w:t>
      </w:r>
    </w:p>
    <w:p w14:paraId="342EDDDB" w14:textId="77777777" w:rsidR="006816CE" w:rsidRPr="00620D74" w:rsidRDefault="006816CE" w:rsidP="006816C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0501E8B6" w14:textId="77777777" w:rsidR="006816CE" w:rsidRPr="00620D74" w:rsidRDefault="006816CE" w:rsidP="006816CE">
      <w:pPr>
        <w:autoSpaceDE w:val="0"/>
        <w:autoSpaceDN w:val="0"/>
        <w:adjustRightInd w:val="0"/>
        <w:spacing w:after="0" w:line="240" w:lineRule="auto"/>
        <w:ind w:left="567" w:right="521"/>
        <w:jc w:val="both"/>
        <w:rPr>
          <w:rFonts w:ascii="Georgia" w:hAnsi="Georgia" w:cs="Clan-Book"/>
          <w:i/>
          <w:sz w:val="24"/>
          <w:szCs w:val="24"/>
        </w:rPr>
      </w:pPr>
      <w:r w:rsidRPr="00620D74">
        <w:rPr>
          <w:rFonts w:ascii="Georgia" w:hAnsi="Georgia"/>
          <w:sz w:val="24"/>
          <w:szCs w:val="24"/>
        </w:rPr>
        <w:t xml:space="preserve"> </w:t>
      </w:r>
      <w:r w:rsidRPr="00620D74">
        <w:rPr>
          <w:rFonts w:ascii="Georgia" w:hAnsi="Georgia" w:cs="Clan-Book"/>
          <w:i/>
          <w:sz w:val="24"/>
          <w:szCs w:val="24"/>
        </w:rPr>
        <w:t>‘…the quality of teaching and school leadership are the most important in-school factors in a child’s outcomes which is why we will do everything we can to support our headteachers and teachers and to empower them.’ (Scottish Government, 2016:10)</w:t>
      </w:r>
    </w:p>
    <w:p w14:paraId="627BB657" w14:textId="4857FC23" w:rsidR="00277BC3" w:rsidRPr="00620D74" w:rsidRDefault="00413E00" w:rsidP="00277BC3">
      <w:pPr>
        <w:spacing w:before="100" w:beforeAutospacing="1" w:after="100" w:afterAutospacing="1" w:line="330" w:lineRule="atLeast"/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</w:pPr>
      <w:r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  <w:t xml:space="preserve">How could </w:t>
      </w:r>
      <w:r w:rsidR="00277BC3" w:rsidRPr="00620D74"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  <w:t>a professional learning framework</w:t>
      </w:r>
      <w:r w:rsidR="00873D4B" w:rsidRPr="00620D74"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  <w:t xml:space="preserve"> </w:t>
      </w:r>
      <w:r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  <w:t>support teachers and leaders</w:t>
      </w:r>
      <w:r w:rsidR="00BA4CA7" w:rsidRPr="00620D74"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  <w:t>?</w:t>
      </w:r>
      <w:r w:rsidR="004E7BCC" w:rsidRPr="00620D74"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  <w:t xml:space="preserve"> </w:t>
      </w:r>
    </w:p>
    <w:p w14:paraId="75425647" w14:textId="65E3B073" w:rsidR="002A3AC4" w:rsidRDefault="00743658" w:rsidP="004A5A66">
      <w:pPr>
        <w:spacing w:after="0" w:line="240" w:lineRule="auto"/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</w:pPr>
      <w:r w:rsidRPr="00620D74">
        <w:rPr>
          <w:rFonts w:ascii="Georgia" w:hAnsi="Georgia"/>
          <w:sz w:val="24"/>
          <w:szCs w:val="24"/>
        </w:rPr>
        <w:t>The GTCS frame</w:t>
      </w:r>
      <w:r w:rsidR="000F54CC">
        <w:rPr>
          <w:rFonts w:ascii="Georgia" w:hAnsi="Georgia"/>
          <w:sz w:val="24"/>
          <w:szCs w:val="24"/>
        </w:rPr>
        <w:t>work for professional learning</w:t>
      </w:r>
      <w:r w:rsidRPr="00620D74">
        <w:rPr>
          <w:rFonts w:ascii="Georgia" w:hAnsi="Georgia"/>
          <w:sz w:val="24"/>
          <w:szCs w:val="24"/>
        </w:rPr>
        <w:t xml:space="preserve"> help</w:t>
      </w:r>
      <w:r w:rsidR="000F54CC">
        <w:rPr>
          <w:rFonts w:ascii="Georgia" w:hAnsi="Georgia"/>
          <w:sz w:val="24"/>
          <w:szCs w:val="24"/>
        </w:rPr>
        <w:t>s</w:t>
      </w:r>
      <w:r w:rsidRPr="00620D74">
        <w:rPr>
          <w:rFonts w:ascii="Georgia" w:hAnsi="Georgia"/>
          <w:sz w:val="24"/>
          <w:szCs w:val="24"/>
        </w:rPr>
        <w:t xml:space="preserve"> describe the kind of learning that will best serve teachers in Scotland to enable them to meet the needs of every child and young person.  </w:t>
      </w:r>
      <w:r w:rsidRPr="00620D74">
        <w:rPr>
          <w:rFonts w:ascii="Georgia" w:eastAsia="Times New Roman" w:hAnsi="Georgia" w:cs="Times New Roman"/>
          <w:sz w:val="24"/>
          <w:szCs w:val="24"/>
        </w:rPr>
        <w:t xml:space="preserve">It </w:t>
      </w:r>
      <w:r w:rsidR="00F348F2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draws </w:t>
      </w:r>
      <w:r w:rsidR="00612DA3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together </w:t>
      </w:r>
      <w:r w:rsidR="00F348F2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a wide range of international literature and research on </w:t>
      </w:r>
      <w:r w:rsidR="00612DA3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what </w:t>
      </w:r>
      <w:r w:rsidR="002A3AC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really</w:t>
      </w:r>
      <w:r w:rsidR="00F348F2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supports teacher professional learning and development. It </w:t>
      </w:r>
      <w:r w:rsidR="00277BC3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identif</w:t>
      </w: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ies</w:t>
      </w:r>
      <w:r w:rsidR="00277BC3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the key principles </w:t>
      </w:r>
      <w:r w:rsidR="000F54CC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and </w:t>
      </w:r>
      <w:r w:rsidR="00612DA3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map</w:t>
      </w:r>
      <w:r w:rsidR="005342CC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s</w:t>
      </w:r>
      <w:r w:rsidR="00277BC3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out </w:t>
      </w:r>
      <w:r w:rsidR="00612DA3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the </w:t>
      </w:r>
      <w:r w:rsidR="00277BC3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features of effective professional learning </w:t>
      </w:r>
      <w:r w:rsidR="004E7BCC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in such a way to</w:t>
      </w:r>
      <w:r w:rsidR="00277BC3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</w:t>
      </w:r>
      <w:r w:rsidR="00782176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readily </w:t>
      </w:r>
      <w:r w:rsidR="00277BC3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enable teachers</w:t>
      </w:r>
      <w:r w:rsidR="004E7BCC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and leaders to engage in </w:t>
      </w:r>
      <w:r w:rsidR="00782176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activities, discussions and</w:t>
      </w:r>
      <w:r w:rsidR="004E7BCC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reflection</w:t>
      </w:r>
      <w:r w:rsidR="00782176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s</w:t>
      </w:r>
      <w:r w:rsidR="004E7BCC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</w:t>
      </w:r>
      <w:r w:rsidR="00782176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on </w:t>
      </w:r>
      <w:r w:rsidR="004E7BCC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learning which </w:t>
      </w:r>
      <w:r w:rsidR="00782176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can </w:t>
      </w:r>
      <w:r w:rsidR="00277BC3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develop high levels of collaborative teacher professionalism.</w:t>
      </w:r>
      <w:r w:rsidR="00A85EBF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</w:t>
      </w:r>
    </w:p>
    <w:p w14:paraId="2A7D5ABA" w14:textId="77777777" w:rsidR="002A3AC4" w:rsidRDefault="002A3AC4" w:rsidP="004A5A66">
      <w:pPr>
        <w:spacing w:after="0" w:line="240" w:lineRule="auto"/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</w:pPr>
    </w:p>
    <w:p w14:paraId="6557D7B3" w14:textId="4B21DE71" w:rsidR="00A85EBF" w:rsidRPr="00620D74" w:rsidRDefault="004515A0" w:rsidP="00A85EBF">
      <w:pPr>
        <w:autoSpaceDE w:val="0"/>
        <w:autoSpaceDN w:val="0"/>
        <w:adjustRightInd w:val="0"/>
        <w:spacing w:after="0" w:line="240" w:lineRule="auto"/>
        <w:ind w:right="521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</w:t>
      </w:r>
      <w:r w:rsidR="00A85EBF" w:rsidRPr="00620D74">
        <w:rPr>
          <w:rFonts w:ascii="Georgia" w:hAnsi="Georgia"/>
          <w:sz w:val="24"/>
          <w:szCs w:val="24"/>
        </w:rPr>
        <w:t>chools and learning communities which promote, support and lead professional learning which has significant and sustained impact on teachers, classroom practice and pupil learning</w:t>
      </w:r>
      <w:r>
        <w:rPr>
          <w:rFonts w:ascii="Georgia" w:hAnsi="Georgia"/>
          <w:sz w:val="24"/>
          <w:szCs w:val="24"/>
        </w:rPr>
        <w:t xml:space="preserve"> </w:t>
      </w:r>
      <w:r w:rsidR="004E1770" w:rsidRPr="00620D74">
        <w:rPr>
          <w:rFonts w:ascii="Georgia" w:hAnsi="Georgia"/>
          <w:sz w:val="24"/>
          <w:szCs w:val="24"/>
        </w:rPr>
        <w:t>have the following:</w:t>
      </w:r>
    </w:p>
    <w:p w14:paraId="75FAE7C8" w14:textId="77777777" w:rsidR="00A85EBF" w:rsidRPr="00620D74" w:rsidRDefault="00A85EBF" w:rsidP="00A85EBF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1318959B" w14:textId="1499FA51" w:rsidR="00A85EBF" w:rsidRPr="002A3AC4" w:rsidRDefault="004E1770" w:rsidP="004163C0">
      <w:pPr>
        <w:pStyle w:val="ListParagraph"/>
        <w:numPr>
          <w:ilvl w:val="0"/>
          <w:numId w:val="1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lan-Book"/>
          <w:sz w:val="24"/>
          <w:szCs w:val="24"/>
        </w:rPr>
      </w:pPr>
      <w:r w:rsidRPr="002A3AC4">
        <w:rPr>
          <w:rFonts w:ascii="Georgia" w:hAnsi="Georgia"/>
          <w:b/>
          <w:sz w:val="24"/>
          <w:szCs w:val="24"/>
        </w:rPr>
        <w:t>Leadership</w:t>
      </w:r>
      <w:r w:rsidRPr="002A3AC4">
        <w:rPr>
          <w:rFonts w:ascii="Georgia" w:hAnsi="Georgia"/>
          <w:sz w:val="24"/>
          <w:szCs w:val="24"/>
        </w:rPr>
        <w:t xml:space="preserve"> - </w:t>
      </w:r>
      <w:r w:rsidR="00B4409F">
        <w:rPr>
          <w:rFonts w:ascii="Georgia" w:hAnsi="Georgia"/>
          <w:sz w:val="24"/>
          <w:szCs w:val="24"/>
        </w:rPr>
        <w:t>a</w:t>
      </w:r>
      <w:r w:rsidRPr="002A3AC4">
        <w:rPr>
          <w:rFonts w:ascii="Georgia" w:hAnsi="Georgia"/>
          <w:sz w:val="24"/>
          <w:szCs w:val="24"/>
        </w:rPr>
        <w:t xml:space="preserve"> central role of leadership i</w:t>
      </w:r>
      <w:r w:rsidR="00B4409F">
        <w:rPr>
          <w:rFonts w:ascii="Georgia" w:hAnsi="Georgia"/>
          <w:sz w:val="24"/>
          <w:szCs w:val="24"/>
        </w:rPr>
        <w:t xml:space="preserve">s </w:t>
      </w:r>
      <w:r w:rsidRPr="002A3AC4">
        <w:rPr>
          <w:rFonts w:ascii="Georgia" w:hAnsi="Georgia"/>
          <w:sz w:val="24"/>
          <w:szCs w:val="24"/>
        </w:rPr>
        <w:t>establishing a strategic vision for the ethos and culture for learning</w:t>
      </w:r>
      <w:r w:rsidR="002A3AC4" w:rsidRPr="002A3AC4">
        <w:rPr>
          <w:rFonts w:ascii="Georgia" w:hAnsi="Georgia"/>
          <w:sz w:val="24"/>
          <w:szCs w:val="24"/>
        </w:rPr>
        <w:t xml:space="preserve">. </w:t>
      </w:r>
      <w:r w:rsidR="00B4409F">
        <w:rPr>
          <w:rFonts w:ascii="Georgia" w:hAnsi="Georgia"/>
          <w:sz w:val="24"/>
          <w:szCs w:val="24"/>
        </w:rPr>
        <w:t xml:space="preserve">Creating </w:t>
      </w:r>
      <w:r w:rsidR="002A3AC4">
        <w:rPr>
          <w:rFonts w:ascii="Georgia" w:hAnsi="Georgia"/>
          <w:sz w:val="24"/>
          <w:szCs w:val="24"/>
        </w:rPr>
        <w:t>t</w:t>
      </w:r>
      <w:r w:rsidR="00A85EBF" w:rsidRPr="002A3AC4">
        <w:rPr>
          <w:rFonts w:ascii="Georgia" w:hAnsi="Georgia"/>
          <w:sz w:val="24"/>
          <w:szCs w:val="24"/>
        </w:rPr>
        <w:t>he context and conditions</w:t>
      </w:r>
      <w:r w:rsidR="002A3AC4">
        <w:rPr>
          <w:rFonts w:ascii="Georgia" w:hAnsi="Georgia"/>
          <w:sz w:val="24"/>
          <w:szCs w:val="24"/>
        </w:rPr>
        <w:t>,</w:t>
      </w:r>
      <w:r w:rsidR="00A85EBF" w:rsidRPr="002A3AC4">
        <w:rPr>
          <w:rFonts w:ascii="Georgia" w:hAnsi="Georgia"/>
          <w:sz w:val="24"/>
          <w:szCs w:val="24"/>
        </w:rPr>
        <w:t xml:space="preserve"> the environment</w:t>
      </w:r>
      <w:r w:rsidR="002A3AC4" w:rsidRPr="002A3AC4">
        <w:rPr>
          <w:rFonts w:ascii="Georgia" w:hAnsi="Georgia"/>
          <w:sz w:val="24"/>
          <w:szCs w:val="24"/>
        </w:rPr>
        <w:t xml:space="preserve"> and structures </w:t>
      </w:r>
      <w:r w:rsidR="00A85EBF" w:rsidRPr="002A3AC4">
        <w:rPr>
          <w:rFonts w:ascii="Georgia" w:hAnsi="Georgia"/>
          <w:sz w:val="24"/>
          <w:szCs w:val="24"/>
        </w:rPr>
        <w:t>to support and promote learning</w:t>
      </w:r>
      <w:r w:rsidR="002A3AC4" w:rsidRPr="002A3AC4">
        <w:rPr>
          <w:rFonts w:ascii="Georgia" w:hAnsi="Georgia"/>
          <w:sz w:val="24"/>
          <w:szCs w:val="24"/>
        </w:rPr>
        <w:t xml:space="preserve"> </w:t>
      </w:r>
    </w:p>
    <w:p w14:paraId="1AE23022" w14:textId="6237194E" w:rsidR="00A85EBF" w:rsidRPr="002A3AC4" w:rsidRDefault="00A85EBF" w:rsidP="00D36BA9">
      <w:pPr>
        <w:pStyle w:val="ListParagraph"/>
        <w:numPr>
          <w:ilvl w:val="0"/>
          <w:numId w:val="1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lan-Book"/>
          <w:sz w:val="24"/>
          <w:szCs w:val="24"/>
        </w:rPr>
      </w:pPr>
      <w:r w:rsidRPr="002A3AC4">
        <w:rPr>
          <w:rFonts w:ascii="Georgia" w:hAnsi="Georgia"/>
          <w:b/>
          <w:sz w:val="24"/>
          <w:szCs w:val="24"/>
        </w:rPr>
        <w:t>Collaborative learning</w:t>
      </w:r>
      <w:r w:rsidR="004515A0">
        <w:rPr>
          <w:rFonts w:ascii="Georgia" w:hAnsi="Georgia"/>
          <w:sz w:val="24"/>
          <w:szCs w:val="24"/>
        </w:rPr>
        <w:t xml:space="preserve"> - </w:t>
      </w:r>
      <w:r w:rsidRPr="002A3AC4">
        <w:rPr>
          <w:rFonts w:ascii="Georgia" w:hAnsi="Georgia"/>
          <w:sz w:val="24"/>
          <w:szCs w:val="24"/>
        </w:rPr>
        <w:t>where teachers and staff are supported by collaborative working</w:t>
      </w:r>
      <w:r w:rsidR="002A3AC4" w:rsidRPr="002A3AC4">
        <w:rPr>
          <w:rFonts w:ascii="Georgia" w:hAnsi="Georgia"/>
          <w:sz w:val="24"/>
          <w:szCs w:val="24"/>
        </w:rPr>
        <w:t xml:space="preserve">. </w:t>
      </w:r>
      <w:r w:rsidRPr="002A3AC4">
        <w:rPr>
          <w:rFonts w:ascii="Georgia" w:hAnsi="Georgia"/>
          <w:sz w:val="24"/>
          <w:szCs w:val="24"/>
        </w:rPr>
        <w:t xml:space="preserve">Capacity building  </w:t>
      </w:r>
      <w:r w:rsidR="002A3AC4">
        <w:rPr>
          <w:rFonts w:ascii="Georgia" w:hAnsi="Georgia"/>
          <w:sz w:val="24"/>
          <w:szCs w:val="24"/>
        </w:rPr>
        <w:t>and</w:t>
      </w:r>
      <w:r w:rsidRPr="002A3AC4">
        <w:rPr>
          <w:rFonts w:ascii="Georgia" w:hAnsi="Georgia"/>
          <w:sz w:val="24"/>
          <w:szCs w:val="24"/>
        </w:rPr>
        <w:t xml:space="preserve"> critically informed professional dialogue</w:t>
      </w:r>
      <w:r w:rsidR="00870070">
        <w:rPr>
          <w:rFonts w:ascii="Georgia" w:hAnsi="Georgia"/>
          <w:sz w:val="24"/>
          <w:szCs w:val="24"/>
        </w:rPr>
        <w:t xml:space="preserve"> where teachers</w:t>
      </w:r>
      <w:r w:rsidR="002A3AC4" w:rsidRPr="002A3AC4">
        <w:rPr>
          <w:rFonts w:ascii="Georgia" w:hAnsi="Georgia"/>
          <w:sz w:val="24"/>
          <w:szCs w:val="24"/>
        </w:rPr>
        <w:t xml:space="preserve"> learn with and from others</w:t>
      </w:r>
      <w:r w:rsidR="00870070">
        <w:rPr>
          <w:rFonts w:ascii="Georgia" w:hAnsi="Georgia"/>
          <w:sz w:val="24"/>
          <w:szCs w:val="24"/>
        </w:rPr>
        <w:t xml:space="preserve"> </w:t>
      </w:r>
    </w:p>
    <w:p w14:paraId="725D5BAB" w14:textId="77777777" w:rsidR="00A85EBF" w:rsidRPr="00620D74" w:rsidRDefault="00A85EBF" w:rsidP="00A85EBF">
      <w:pPr>
        <w:pStyle w:val="ListParagraph"/>
        <w:numPr>
          <w:ilvl w:val="0"/>
          <w:numId w:val="1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lan-Book"/>
          <w:sz w:val="24"/>
          <w:szCs w:val="24"/>
        </w:rPr>
      </w:pPr>
      <w:r w:rsidRPr="00620D74">
        <w:rPr>
          <w:rFonts w:ascii="Georgia" w:hAnsi="Georgia"/>
          <w:b/>
          <w:sz w:val="24"/>
          <w:szCs w:val="24"/>
        </w:rPr>
        <w:t>Partnerships for learning</w:t>
      </w:r>
      <w:r w:rsidRPr="00620D74">
        <w:rPr>
          <w:rFonts w:ascii="Georgia" w:hAnsi="Georgia"/>
          <w:sz w:val="24"/>
          <w:szCs w:val="24"/>
        </w:rPr>
        <w:t xml:space="preserve"> – within and beyond the school/learning community</w:t>
      </w:r>
    </w:p>
    <w:p w14:paraId="0292AEBA" w14:textId="37BD9E48" w:rsidR="00A85EBF" w:rsidRPr="00620D74" w:rsidRDefault="00A85EBF" w:rsidP="00A85EBF">
      <w:pPr>
        <w:pStyle w:val="ListParagraph"/>
        <w:numPr>
          <w:ilvl w:val="0"/>
          <w:numId w:val="1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lan-Book"/>
          <w:sz w:val="24"/>
          <w:szCs w:val="24"/>
        </w:rPr>
      </w:pPr>
      <w:r w:rsidRPr="00620D74">
        <w:rPr>
          <w:rFonts w:ascii="Georgia" w:hAnsi="Georgia"/>
          <w:b/>
          <w:sz w:val="24"/>
          <w:szCs w:val="24"/>
        </w:rPr>
        <w:t>Impact on students</w:t>
      </w:r>
      <w:r w:rsidRPr="00620D74">
        <w:rPr>
          <w:rFonts w:ascii="Georgia" w:hAnsi="Georgia"/>
          <w:sz w:val="24"/>
          <w:szCs w:val="24"/>
        </w:rPr>
        <w:t xml:space="preserve"> - </w:t>
      </w:r>
      <w:r w:rsidR="00B4409F">
        <w:rPr>
          <w:rFonts w:ascii="Georgia" w:hAnsi="Georgia"/>
          <w:sz w:val="24"/>
          <w:szCs w:val="24"/>
        </w:rPr>
        <w:t>a</w:t>
      </w:r>
      <w:r w:rsidRPr="00620D74">
        <w:rPr>
          <w:rFonts w:ascii="Georgia" w:hAnsi="Georgia"/>
          <w:sz w:val="24"/>
          <w:szCs w:val="24"/>
        </w:rPr>
        <w:t xml:space="preserve"> clear focus on the evidence of impact of professional learning on the successful outcomes for the young learners they support</w:t>
      </w:r>
    </w:p>
    <w:p w14:paraId="5045D5EF" w14:textId="0592AA86" w:rsidR="00A85EBF" w:rsidRPr="00620D74" w:rsidRDefault="00A85EBF" w:rsidP="00A85EBF">
      <w:pPr>
        <w:pStyle w:val="ListParagraph"/>
        <w:numPr>
          <w:ilvl w:val="0"/>
          <w:numId w:val="1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lan-Book"/>
          <w:sz w:val="24"/>
          <w:szCs w:val="24"/>
        </w:rPr>
      </w:pPr>
      <w:r w:rsidRPr="00620D74">
        <w:rPr>
          <w:rFonts w:ascii="Georgia" w:hAnsi="Georgia"/>
          <w:b/>
          <w:sz w:val="24"/>
          <w:szCs w:val="24"/>
        </w:rPr>
        <w:t xml:space="preserve">Critically informed </w:t>
      </w:r>
      <w:r w:rsidRPr="00620D74">
        <w:rPr>
          <w:rFonts w:ascii="Georgia" w:hAnsi="Georgia"/>
          <w:sz w:val="24"/>
          <w:szCs w:val="24"/>
        </w:rPr>
        <w:t xml:space="preserve">- </w:t>
      </w:r>
      <w:r w:rsidR="00B4409F">
        <w:rPr>
          <w:rFonts w:ascii="Georgia" w:hAnsi="Georgia"/>
          <w:sz w:val="24"/>
          <w:szCs w:val="24"/>
        </w:rPr>
        <w:t>an</w:t>
      </w:r>
      <w:r w:rsidRPr="00620D74">
        <w:rPr>
          <w:rFonts w:ascii="Georgia" w:hAnsi="Georgia"/>
          <w:sz w:val="24"/>
          <w:szCs w:val="24"/>
        </w:rPr>
        <w:t xml:space="preserve"> enquiry mindset</w:t>
      </w:r>
      <w:r w:rsidR="004E1770" w:rsidRPr="00620D74">
        <w:rPr>
          <w:rFonts w:ascii="Georgia" w:hAnsi="Georgia"/>
          <w:sz w:val="24"/>
          <w:szCs w:val="24"/>
        </w:rPr>
        <w:t>, using literature and research to inform and stretch our thinking</w:t>
      </w:r>
    </w:p>
    <w:p w14:paraId="222D0CCB" w14:textId="77777777" w:rsidR="00A85EBF" w:rsidRPr="00620D74" w:rsidRDefault="00A85EBF" w:rsidP="00A85EBF">
      <w:pPr>
        <w:pStyle w:val="ListParagraph"/>
        <w:numPr>
          <w:ilvl w:val="0"/>
          <w:numId w:val="1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lan-Book"/>
          <w:sz w:val="24"/>
          <w:szCs w:val="24"/>
        </w:rPr>
      </w:pPr>
      <w:r w:rsidRPr="00620D74">
        <w:rPr>
          <w:rFonts w:ascii="Georgia" w:hAnsi="Georgia"/>
          <w:b/>
          <w:sz w:val="24"/>
          <w:szCs w:val="24"/>
        </w:rPr>
        <w:t xml:space="preserve">Deeply knowing – </w:t>
      </w:r>
      <w:r w:rsidRPr="00620D74">
        <w:rPr>
          <w:rFonts w:ascii="Georgia" w:hAnsi="Georgia"/>
          <w:sz w:val="24"/>
          <w:szCs w:val="24"/>
        </w:rPr>
        <w:t>understanding learners and learning</w:t>
      </w:r>
      <w:r w:rsidRPr="00620D74">
        <w:rPr>
          <w:rFonts w:ascii="Georgia" w:hAnsi="Georgia" w:cs="Clan-Book"/>
          <w:sz w:val="24"/>
          <w:szCs w:val="24"/>
        </w:rPr>
        <w:t xml:space="preserve"> </w:t>
      </w:r>
    </w:p>
    <w:p w14:paraId="3DF43A83" w14:textId="77777777" w:rsidR="007C7D43" w:rsidRDefault="007C7D43" w:rsidP="00CF2A44">
      <w:pPr>
        <w:spacing w:before="120" w:after="0" w:line="240" w:lineRule="auto"/>
        <w:rPr>
          <w:rFonts w:ascii="Georgia" w:hAnsi="Georgia"/>
          <w:sz w:val="24"/>
          <w:szCs w:val="24"/>
        </w:rPr>
      </w:pPr>
    </w:p>
    <w:p w14:paraId="0DC0DD34" w14:textId="66A488A8" w:rsidR="00CF2A44" w:rsidRPr="00BB693C" w:rsidRDefault="00743658" w:rsidP="00CF2A44">
      <w:pPr>
        <w:spacing w:before="120" w:after="0" w:line="240" w:lineRule="auto"/>
        <w:rPr>
          <w:rFonts w:ascii="Georgia" w:eastAsia="Times New Roman" w:hAnsi="Georgia" w:cs="Times New Roman"/>
          <w:sz w:val="24"/>
          <w:szCs w:val="24"/>
        </w:rPr>
      </w:pPr>
      <w:r w:rsidRPr="00CF2A44">
        <w:rPr>
          <w:rFonts w:ascii="Georgia" w:hAnsi="Georgia"/>
          <w:sz w:val="24"/>
          <w:szCs w:val="24"/>
        </w:rPr>
        <w:t xml:space="preserve">Central to the </w:t>
      </w:r>
      <w:r w:rsidR="00E13371" w:rsidRPr="00CF2A44">
        <w:rPr>
          <w:rFonts w:ascii="Georgia" w:hAnsi="Georgia"/>
          <w:sz w:val="24"/>
          <w:szCs w:val="24"/>
        </w:rPr>
        <w:t>Professional Lea</w:t>
      </w:r>
      <w:r w:rsidR="0003410E" w:rsidRPr="00CF2A44">
        <w:rPr>
          <w:rFonts w:ascii="Georgia" w:hAnsi="Georgia"/>
          <w:sz w:val="24"/>
          <w:szCs w:val="24"/>
        </w:rPr>
        <w:t>r</w:t>
      </w:r>
      <w:r w:rsidR="00E13371" w:rsidRPr="00CF2A44">
        <w:rPr>
          <w:rFonts w:ascii="Georgia" w:hAnsi="Georgia"/>
          <w:sz w:val="24"/>
          <w:szCs w:val="24"/>
        </w:rPr>
        <w:t xml:space="preserve">ning </w:t>
      </w:r>
      <w:r w:rsidR="0003410E" w:rsidRPr="00CF2A44">
        <w:rPr>
          <w:rFonts w:ascii="Georgia" w:hAnsi="Georgia"/>
          <w:sz w:val="24"/>
          <w:szCs w:val="24"/>
        </w:rPr>
        <w:t>F</w:t>
      </w:r>
      <w:r w:rsidR="00E13371" w:rsidRPr="00CF2A44">
        <w:rPr>
          <w:rFonts w:ascii="Georgia" w:hAnsi="Georgia"/>
          <w:sz w:val="24"/>
          <w:szCs w:val="24"/>
        </w:rPr>
        <w:t>ramework</w:t>
      </w:r>
      <w:r w:rsidR="00CF2A44">
        <w:rPr>
          <w:rFonts w:ascii="Georgia" w:hAnsi="Georgia"/>
          <w:sz w:val="24"/>
          <w:szCs w:val="24"/>
        </w:rPr>
        <w:t xml:space="preserve"> </w:t>
      </w:r>
      <w:r w:rsidR="005342CC">
        <w:rPr>
          <w:rFonts w:ascii="Georgia" w:hAnsi="Georgia"/>
          <w:sz w:val="24"/>
          <w:szCs w:val="24"/>
        </w:rPr>
        <w:t>are</w:t>
      </w:r>
      <w:r w:rsidR="00CF2A44">
        <w:rPr>
          <w:rFonts w:ascii="Georgia" w:hAnsi="Georgia"/>
          <w:sz w:val="24"/>
          <w:szCs w:val="24"/>
        </w:rPr>
        <w:t xml:space="preserve"> the </w:t>
      </w:r>
      <w:r w:rsidR="00F040C4" w:rsidRPr="00CF2A44">
        <w:rPr>
          <w:rFonts w:ascii="Georgia" w:hAnsi="Georgia"/>
          <w:sz w:val="24"/>
          <w:szCs w:val="24"/>
        </w:rPr>
        <w:t xml:space="preserve">GTCS </w:t>
      </w:r>
      <w:r w:rsidRPr="00CF2A44">
        <w:rPr>
          <w:rFonts w:ascii="Georgia" w:hAnsi="Georgia"/>
          <w:sz w:val="24"/>
          <w:szCs w:val="24"/>
        </w:rPr>
        <w:t xml:space="preserve">Professional </w:t>
      </w:r>
      <w:r w:rsidR="0003410E" w:rsidRPr="00CF2A44">
        <w:rPr>
          <w:rFonts w:ascii="Georgia" w:hAnsi="Georgia"/>
          <w:sz w:val="24"/>
          <w:szCs w:val="24"/>
        </w:rPr>
        <w:t>Standards</w:t>
      </w:r>
      <w:r w:rsidR="002A3AC4">
        <w:rPr>
          <w:rFonts w:ascii="Georgia" w:hAnsi="Georgia"/>
          <w:sz w:val="24"/>
          <w:szCs w:val="24"/>
        </w:rPr>
        <w:t xml:space="preserve">. </w:t>
      </w:r>
      <w:r w:rsidR="00CF2A44">
        <w:rPr>
          <w:rFonts w:ascii="Georgia" w:hAnsi="Georgia"/>
          <w:sz w:val="24"/>
          <w:szCs w:val="24"/>
        </w:rPr>
        <w:t xml:space="preserve"> </w:t>
      </w:r>
      <w:r w:rsidR="007C7D43">
        <w:rPr>
          <w:rFonts w:ascii="Georgia" w:hAnsi="Georgia"/>
          <w:sz w:val="24"/>
          <w:szCs w:val="24"/>
        </w:rPr>
        <w:t>The</w:t>
      </w:r>
      <w:r w:rsidR="00B4409F">
        <w:rPr>
          <w:rFonts w:ascii="Georgia" w:hAnsi="Georgia"/>
          <w:sz w:val="24"/>
          <w:szCs w:val="24"/>
        </w:rPr>
        <w:t>se</w:t>
      </w:r>
      <w:r w:rsidR="00CF2A44">
        <w:rPr>
          <w:rFonts w:ascii="Georgia" w:hAnsi="Georgia"/>
          <w:sz w:val="24"/>
          <w:szCs w:val="24"/>
        </w:rPr>
        <w:t xml:space="preserve"> Standards are</w:t>
      </w:r>
      <w:r w:rsidR="0003410E" w:rsidRPr="00CF2A44">
        <w:rPr>
          <w:rFonts w:ascii="Georgia" w:hAnsi="Georgia"/>
          <w:sz w:val="24"/>
          <w:szCs w:val="24"/>
        </w:rPr>
        <w:t xml:space="preserve"> clearly </w:t>
      </w:r>
      <w:r w:rsidR="002A3AC4">
        <w:rPr>
          <w:rFonts w:ascii="Georgia" w:hAnsi="Georgia"/>
          <w:sz w:val="24"/>
          <w:szCs w:val="24"/>
        </w:rPr>
        <w:t>u</w:t>
      </w:r>
      <w:r w:rsidR="00CF2A44" w:rsidRPr="00CF2A44">
        <w:rPr>
          <w:rFonts w:ascii="Georgia" w:hAnsi="Georgia"/>
          <w:sz w:val="24"/>
          <w:szCs w:val="24"/>
          <w:lang w:val="en"/>
        </w:rPr>
        <w:t xml:space="preserve">nderpinned by the themes of values, sustainability and leadership. Professional values are at the core </w:t>
      </w:r>
      <w:r w:rsidR="00CF2A44">
        <w:rPr>
          <w:rFonts w:ascii="Georgia" w:hAnsi="Georgia"/>
          <w:sz w:val="24"/>
          <w:szCs w:val="24"/>
          <w:lang w:val="en"/>
        </w:rPr>
        <w:t xml:space="preserve">and </w:t>
      </w:r>
      <w:r w:rsidR="00CF2A44" w:rsidRPr="00CF2A44">
        <w:rPr>
          <w:rFonts w:ascii="Georgia" w:hAnsi="Georgia"/>
          <w:sz w:val="24"/>
          <w:szCs w:val="24"/>
          <w:lang w:val="en"/>
        </w:rPr>
        <w:t>are integral to, and demonstrated through, all our professional relationships and practices.</w:t>
      </w:r>
      <w:r w:rsidR="00CF2A44" w:rsidRPr="00CF2A44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</w:t>
      </w:r>
      <w:r w:rsidR="00CF2A44" w:rsidRPr="00620D74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The GTCS Standards </w:t>
      </w:r>
      <w:r w:rsidR="00CF2A44" w:rsidRPr="00620D74">
        <w:rPr>
          <w:rFonts w:ascii="Georgia" w:hAnsi="Georgia"/>
          <w:sz w:val="24"/>
          <w:szCs w:val="24"/>
          <w:lang w:val="en"/>
        </w:rPr>
        <w:t>support teachers and leaders as they develop as enquiring professionals</w:t>
      </w:r>
      <w:r w:rsidR="000F54CC">
        <w:rPr>
          <w:rFonts w:ascii="Georgia" w:hAnsi="Georgia"/>
          <w:sz w:val="24"/>
          <w:szCs w:val="24"/>
          <w:lang w:val="en"/>
        </w:rPr>
        <w:t xml:space="preserve">, deepening their knowledge, skills and abilities, </w:t>
      </w:r>
      <w:r w:rsidR="00CF2A44" w:rsidRPr="00620D74">
        <w:rPr>
          <w:rFonts w:ascii="Georgia" w:hAnsi="Georgia"/>
          <w:sz w:val="24"/>
          <w:szCs w:val="24"/>
          <w:lang w:val="en"/>
        </w:rPr>
        <w:t>in order to enhance the learning experiences for all learners.</w:t>
      </w:r>
    </w:p>
    <w:p w14:paraId="741CAEA7" w14:textId="322A1BEA" w:rsidR="0003410E" w:rsidRPr="00B4409F" w:rsidRDefault="00B4409F" w:rsidP="0003410E">
      <w:pPr>
        <w:spacing w:before="100" w:after="0" w:line="240" w:lineRule="auto"/>
        <w:ind w:left="403" w:firstLine="23"/>
        <w:textAlignment w:val="baseline"/>
        <w:rPr>
          <w:rFonts w:ascii="Georgia" w:eastAsia="Times New Roman" w:hAnsi="Georgia" w:cs="Times New Roman"/>
          <w:i/>
          <w:sz w:val="24"/>
          <w:szCs w:val="24"/>
        </w:rPr>
      </w:pPr>
      <w:r w:rsidRPr="00B4409F">
        <w:rPr>
          <w:rFonts w:ascii="Georgia" w:eastAsia="Verdana" w:hAnsi="Georgia" w:cs="Verdana"/>
          <w:bCs/>
          <w:i/>
          <w:color w:val="000000"/>
          <w:kern w:val="24"/>
          <w:sz w:val="24"/>
          <w:szCs w:val="24"/>
        </w:rPr>
        <w:t>‘</w:t>
      </w:r>
      <w:r w:rsidR="0003410E" w:rsidRPr="00B4409F">
        <w:rPr>
          <w:rFonts w:ascii="Georgia" w:eastAsia="Verdana" w:hAnsi="Georgia" w:cs="Verdana"/>
          <w:bCs/>
          <w:i/>
          <w:color w:val="000000"/>
          <w:kern w:val="24"/>
          <w:sz w:val="24"/>
          <w:szCs w:val="24"/>
        </w:rPr>
        <w:t>Professional Standards have significant potential to provide the necessary provocation for teachers to think about their work, practice and professional identity in quite fundamentally, different and generative ways.</w:t>
      </w:r>
      <w:r w:rsidRPr="00B4409F">
        <w:rPr>
          <w:rFonts w:ascii="Georgia" w:eastAsia="Verdana" w:hAnsi="Georgia" w:cs="Verdana"/>
          <w:bCs/>
          <w:i/>
          <w:color w:val="000000"/>
          <w:kern w:val="24"/>
          <w:sz w:val="24"/>
          <w:szCs w:val="24"/>
        </w:rPr>
        <w:t>’</w:t>
      </w:r>
      <w:r w:rsidR="00F040C4" w:rsidRPr="00B4409F">
        <w:rPr>
          <w:rFonts w:ascii="Georgia" w:eastAsia="Verdana" w:hAnsi="Georgia" w:cs="Verdana"/>
          <w:bCs/>
          <w:i/>
          <w:color w:val="000000"/>
          <w:kern w:val="24"/>
          <w:sz w:val="24"/>
          <w:szCs w:val="24"/>
        </w:rPr>
        <w:t xml:space="preserve"> </w:t>
      </w:r>
      <w:r w:rsidR="0003410E" w:rsidRPr="00B4409F">
        <w:rPr>
          <w:rFonts w:ascii="Georgia" w:eastAsia="Verdana" w:hAnsi="Georgia" w:cs="Verdana"/>
          <w:bCs/>
          <w:i/>
          <w:color w:val="000000"/>
          <w:kern w:val="24"/>
          <w:sz w:val="24"/>
          <w:szCs w:val="24"/>
        </w:rPr>
        <w:t>(Sachs J 20</w:t>
      </w:r>
      <w:r w:rsidRPr="00B4409F">
        <w:rPr>
          <w:rFonts w:ascii="Georgia" w:eastAsia="Verdana" w:hAnsi="Georgia" w:cs="Verdana"/>
          <w:bCs/>
          <w:i/>
          <w:color w:val="000000"/>
          <w:kern w:val="24"/>
          <w:sz w:val="24"/>
          <w:szCs w:val="24"/>
        </w:rPr>
        <w:t>03</w:t>
      </w:r>
      <w:r w:rsidR="0003410E" w:rsidRPr="00B4409F">
        <w:rPr>
          <w:rFonts w:ascii="Georgia" w:eastAsia="Verdana" w:hAnsi="Georgia" w:cs="Verdana"/>
          <w:bCs/>
          <w:i/>
          <w:color w:val="000000"/>
          <w:kern w:val="24"/>
          <w:sz w:val="24"/>
          <w:szCs w:val="24"/>
        </w:rPr>
        <w:t>)</w:t>
      </w:r>
    </w:p>
    <w:p w14:paraId="6D6DC3A4" w14:textId="77777777" w:rsidR="00782176" w:rsidRPr="00620D74" w:rsidRDefault="00782176" w:rsidP="00277BC3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p w14:paraId="448E296B" w14:textId="33BD491F" w:rsidR="00CF6878" w:rsidRPr="00620D74" w:rsidRDefault="00CF6878" w:rsidP="00CF6878">
      <w:pPr>
        <w:spacing w:after="0" w:line="240" w:lineRule="auto"/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At the heart of </w:t>
      </w:r>
      <w:r w:rsidR="00F040C4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teacher professionalism</w:t>
      </w:r>
      <w:r w:rsidR="00413E00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and </w:t>
      </w:r>
      <w:r w:rsidR="00B4409F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the GTCS Professional</w:t>
      </w:r>
      <w:r w:rsidR="00413E00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Standards</w:t>
      </w: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</w:t>
      </w:r>
      <w:r w:rsidR="000F54CC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are</w:t>
      </w: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teacher</w:t>
      </w:r>
      <w:r w:rsidR="007C7D43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s</w:t>
      </w: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as committed</w:t>
      </w:r>
      <w:r w:rsidR="00800FD4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lifelong</w:t>
      </w: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learner</w:t>
      </w:r>
      <w:r w:rsidR="007C7D43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s</w:t>
      </w: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, teacher</w:t>
      </w:r>
      <w:r w:rsidR="007C7D43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s</w:t>
      </w: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who:</w:t>
      </w:r>
    </w:p>
    <w:p w14:paraId="1CD7CC0F" w14:textId="77777777" w:rsidR="00CF6878" w:rsidRPr="00620D74" w:rsidRDefault="00CF6878" w:rsidP="00CF6878">
      <w:pPr>
        <w:spacing w:after="0" w:line="240" w:lineRule="auto"/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</w:pPr>
    </w:p>
    <w:p w14:paraId="546FB66E" w14:textId="218E04F6" w:rsidR="00CF6878" w:rsidRPr="007C7D43" w:rsidRDefault="00CF6878" w:rsidP="002E05C1">
      <w:pPr>
        <w:numPr>
          <w:ilvl w:val="0"/>
          <w:numId w:val="5"/>
        </w:numPr>
        <w:spacing w:after="0" w:line="240" w:lineRule="auto"/>
        <w:contextualSpacing/>
        <w:textAlignment w:val="center"/>
        <w:rPr>
          <w:rFonts w:ascii="Georgia" w:eastAsia="Times New Roman" w:hAnsi="Georgia" w:cs="Times New Roman"/>
          <w:sz w:val="24"/>
          <w:szCs w:val="24"/>
        </w:rPr>
      </w:pPr>
      <w:r w:rsidRPr="007C7D43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Know their own learning needs</w:t>
      </w:r>
      <w:r w:rsidR="00B4409F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,</w:t>
      </w:r>
      <w:r w:rsidR="007C7D43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u</w:t>
      </w:r>
      <w:r w:rsidRPr="007C7D43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nderstand</w:t>
      </w:r>
      <w:r w:rsidR="007C7D43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and plan</w:t>
      </w:r>
      <w:r w:rsidRPr="007C7D43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their development and learning</w:t>
      </w:r>
    </w:p>
    <w:p w14:paraId="5CB67DEA" w14:textId="5E4D794C" w:rsidR="00CF6878" w:rsidRPr="00620D74" w:rsidRDefault="00CF6878" w:rsidP="00CF6878">
      <w:pPr>
        <w:numPr>
          <w:ilvl w:val="0"/>
          <w:numId w:val="5"/>
        </w:numPr>
        <w:spacing w:after="0" w:line="240" w:lineRule="auto"/>
        <w:contextualSpacing/>
        <w:textAlignment w:val="center"/>
        <w:rPr>
          <w:rFonts w:ascii="Georgia" w:hAnsi="Georgia"/>
          <w:sz w:val="24"/>
          <w:szCs w:val="24"/>
          <w:lang w:val="en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Engage in relevant professional learning for their needs and professional context and are supported in doing this</w:t>
      </w:r>
    </w:p>
    <w:p w14:paraId="60095FAF" w14:textId="4F876F7D" w:rsidR="00CF6878" w:rsidRPr="00620D74" w:rsidRDefault="00CF6878" w:rsidP="00CF6878">
      <w:pPr>
        <w:numPr>
          <w:ilvl w:val="0"/>
          <w:numId w:val="5"/>
        </w:numPr>
        <w:spacing w:after="0" w:line="240" w:lineRule="auto"/>
        <w:contextualSpacing/>
        <w:textAlignment w:val="center"/>
        <w:rPr>
          <w:rFonts w:ascii="Georgia" w:hAnsi="Georgia"/>
          <w:sz w:val="24"/>
          <w:szCs w:val="24"/>
          <w:lang w:val="en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Are focusing on the impact for children and young people - asking in what ways might this professional learning impact on young people’s educational experience, either directly or indirectly?</w:t>
      </w:r>
    </w:p>
    <w:p w14:paraId="730BC673" w14:textId="46216A92" w:rsidR="00A85EBF" w:rsidRPr="00620D74" w:rsidRDefault="00A85EBF" w:rsidP="00A85EBF">
      <w:pPr>
        <w:spacing w:before="100" w:beforeAutospacing="1" w:after="100" w:afterAutospacing="1" w:line="330" w:lineRule="atLeast"/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</w:pPr>
      <w:r w:rsidRPr="00620D74"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  <w:t xml:space="preserve">How </w:t>
      </w:r>
      <w:r w:rsidR="0022149E"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  <w:t>c</w:t>
      </w:r>
      <w:r w:rsidRPr="00620D74"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  <w:t xml:space="preserve">ould the </w:t>
      </w:r>
      <w:r w:rsidRPr="00620D74">
        <w:rPr>
          <w:rFonts w:ascii="Georgia" w:eastAsia="+mn-ea" w:hAnsi="Georgia" w:cs="+mn-cs"/>
          <w:b/>
          <w:color w:val="000000"/>
          <w:kern w:val="24"/>
          <w:sz w:val="24"/>
          <w:szCs w:val="24"/>
          <w:lang w:val="en-GB"/>
        </w:rPr>
        <w:t>Professional Learning Framework</w:t>
      </w:r>
      <w:r w:rsidRPr="00620D74">
        <w:rPr>
          <w:rFonts w:ascii="Georgia" w:eastAsia="Times New Roman" w:hAnsi="Georgia" w:cs="Times New Roman"/>
          <w:b/>
          <w:color w:val="2B2623"/>
          <w:sz w:val="24"/>
          <w:szCs w:val="24"/>
          <w:lang w:val="en"/>
        </w:rPr>
        <w:t xml:space="preserve"> be used?</w:t>
      </w:r>
    </w:p>
    <w:p w14:paraId="25C92722" w14:textId="77777777" w:rsidR="00A85EBF" w:rsidRPr="00620D74" w:rsidRDefault="00A85EBF" w:rsidP="00A85EBF">
      <w:pPr>
        <w:spacing w:after="0" w:line="240" w:lineRule="auto"/>
        <w:rPr>
          <w:rFonts w:ascii="Georgia" w:eastAsia="+mn-ea" w:hAnsi="Georgia" w:cs="+mn-cs"/>
          <w:color w:val="000000"/>
          <w:kern w:val="24"/>
          <w:sz w:val="24"/>
          <w:szCs w:val="24"/>
        </w:rPr>
      </w:pPr>
      <w:r w:rsidRPr="00620D74">
        <w:rPr>
          <w:rFonts w:ascii="Georgia" w:eastAsia="Times New Roman" w:hAnsi="Georgia" w:cs="Times New Roman"/>
          <w:sz w:val="24"/>
          <w:szCs w:val="24"/>
        </w:rPr>
        <w:t>The Professional Learning Framework can be used as</w:t>
      </w:r>
      <w:r w:rsidRPr="00620D74">
        <w:rPr>
          <w:rFonts w:ascii="Georgia" w:eastAsia="+mn-ea" w:hAnsi="Georgia" w:cs="+mn-cs"/>
          <w:color w:val="000000"/>
          <w:kern w:val="24"/>
          <w:sz w:val="24"/>
          <w:szCs w:val="24"/>
        </w:rPr>
        <w:t>:</w:t>
      </w:r>
    </w:p>
    <w:p w14:paraId="30EF18D9" w14:textId="77777777" w:rsidR="00A85EBF" w:rsidRPr="00620D74" w:rsidRDefault="00A85EBF" w:rsidP="00A85EBF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p w14:paraId="5F98F9F9" w14:textId="77777777" w:rsidR="00A85EBF" w:rsidRPr="00620D74" w:rsidRDefault="00A85EBF" w:rsidP="00A85EBF">
      <w:pPr>
        <w:numPr>
          <w:ilvl w:val="0"/>
          <w:numId w:val="3"/>
        </w:numPr>
        <w:spacing w:after="0" w:line="240" w:lineRule="auto"/>
        <w:contextualSpacing/>
        <w:textAlignment w:val="center"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An individual</w:t>
      </w:r>
    </w:p>
    <w:p w14:paraId="0ABAA7B1" w14:textId="77777777" w:rsidR="00A85EBF" w:rsidRPr="00620D74" w:rsidRDefault="00A85EBF" w:rsidP="00A85EBF">
      <w:pPr>
        <w:numPr>
          <w:ilvl w:val="0"/>
          <w:numId w:val="3"/>
        </w:numPr>
        <w:spacing w:after="0" w:line="240" w:lineRule="auto"/>
        <w:contextualSpacing/>
        <w:textAlignment w:val="center"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A leader of professional learning in a school/learning community</w:t>
      </w:r>
    </w:p>
    <w:p w14:paraId="35BFE9CC" w14:textId="121EBE9B" w:rsidR="00A85EBF" w:rsidRPr="00620D74" w:rsidRDefault="00A85EBF" w:rsidP="00A85EBF">
      <w:pPr>
        <w:numPr>
          <w:ilvl w:val="0"/>
          <w:numId w:val="3"/>
        </w:numPr>
        <w:spacing w:after="0" w:line="240" w:lineRule="auto"/>
        <w:contextualSpacing/>
        <w:textAlignment w:val="center"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A strategic leader of professional learning at national, L</w:t>
      </w:r>
      <w:r w:rsidR="006E430C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ocal </w:t>
      </w: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A</w:t>
      </w:r>
      <w:r w:rsidR="006E430C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uthority and </w:t>
      </w: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community </w:t>
      </w:r>
      <w:r w:rsidR="006E430C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level</w:t>
      </w:r>
    </w:p>
    <w:p w14:paraId="1E790F4D" w14:textId="77777777" w:rsidR="00A85EBF" w:rsidRPr="00620D74" w:rsidRDefault="00A85EBF" w:rsidP="00A85EBF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p w14:paraId="441E9D1C" w14:textId="7927421A" w:rsidR="0074231B" w:rsidRPr="00620D74" w:rsidRDefault="0074231B" w:rsidP="0074231B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lan-Book"/>
          <w:sz w:val="24"/>
          <w:szCs w:val="24"/>
        </w:rPr>
      </w:pPr>
      <w:r w:rsidRPr="00620D74">
        <w:rPr>
          <w:rFonts w:ascii="Georgia" w:hAnsi="Georgia"/>
          <w:sz w:val="24"/>
          <w:szCs w:val="24"/>
        </w:rPr>
        <w:t>The aim of the f</w:t>
      </w:r>
      <w:r w:rsidRPr="00620D74">
        <w:rPr>
          <w:rFonts w:ascii="Georgia" w:hAnsi="Georgia" w:cs="Clan-Book"/>
          <w:sz w:val="24"/>
          <w:szCs w:val="24"/>
        </w:rPr>
        <w:t>ramework will be to enabl</w:t>
      </w:r>
      <w:r w:rsidR="00DD0C19">
        <w:rPr>
          <w:rFonts w:ascii="Georgia" w:hAnsi="Georgia" w:cs="Clan-Book"/>
          <w:sz w:val="24"/>
          <w:szCs w:val="24"/>
        </w:rPr>
        <w:t xml:space="preserve">e us to discuss and share what </w:t>
      </w:r>
      <w:r w:rsidR="0022149E">
        <w:rPr>
          <w:rFonts w:ascii="Georgia" w:hAnsi="Georgia" w:cs="Clan-Book"/>
          <w:sz w:val="24"/>
          <w:szCs w:val="24"/>
        </w:rPr>
        <w:t xml:space="preserve">excellent </w:t>
      </w:r>
      <w:r w:rsidRPr="00620D74">
        <w:rPr>
          <w:rFonts w:ascii="Georgia" w:hAnsi="Georgia" w:cs="Clan-Book"/>
          <w:sz w:val="24"/>
          <w:szCs w:val="24"/>
        </w:rPr>
        <w:t>professional learning looks like, using the framework for example to:</w:t>
      </w:r>
    </w:p>
    <w:p w14:paraId="0EA62913" w14:textId="77777777" w:rsidR="00A85EBF" w:rsidRPr="00620D74" w:rsidRDefault="00A85EBF" w:rsidP="00A85EBF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p w14:paraId="178283E3" w14:textId="77777777" w:rsidR="00A85EBF" w:rsidRPr="00620D74" w:rsidRDefault="00A85EBF" w:rsidP="00A85EBF">
      <w:pPr>
        <w:numPr>
          <w:ilvl w:val="0"/>
          <w:numId w:val="4"/>
        </w:numPr>
        <w:spacing w:after="0" w:line="240" w:lineRule="auto"/>
        <w:contextualSpacing/>
        <w:textAlignment w:val="center"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lastRenderedPageBreak/>
        <w:t>Audit and support current provision of professional learning</w:t>
      </w:r>
    </w:p>
    <w:p w14:paraId="050A67F8" w14:textId="77777777" w:rsidR="00A85EBF" w:rsidRPr="00620D74" w:rsidRDefault="00A85EBF" w:rsidP="00A85EBF">
      <w:pPr>
        <w:numPr>
          <w:ilvl w:val="0"/>
          <w:numId w:val="4"/>
        </w:numPr>
        <w:spacing w:after="0" w:line="240" w:lineRule="auto"/>
        <w:contextualSpacing/>
        <w:textAlignment w:val="center"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Audit and support current engagement and focus of professional learning by individuals, schools/learning communities, local authorities and other providers of professional learning</w:t>
      </w:r>
    </w:p>
    <w:p w14:paraId="7B435A06" w14:textId="77777777" w:rsidR="00A85EBF" w:rsidRPr="00620D74" w:rsidRDefault="00A85EBF" w:rsidP="00A85EBF">
      <w:pPr>
        <w:numPr>
          <w:ilvl w:val="0"/>
          <w:numId w:val="4"/>
        </w:numPr>
        <w:spacing w:after="0" w:line="240" w:lineRule="auto"/>
        <w:contextualSpacing/>
        <w:textAlignment w:val="center"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As a tool to guide the planning of professional learning provision, policies and/or practices</w:t>
      </w:r>
    </w:p>
    <w:p w14:paraId="61E19C94" w14:textId="60A00FA7" w:rsidR="00A85EBF" w:rsidRPr="00620D74" w:rsidRDefault="00A85EBF" w:rsidP="00A85EBF">
      <w:pPr>
        <w:numPr>
          <w:ilvl w:val="0"/>
          <w:numId w:val="4"/>
        </w:numPr>
        <w:spacing w:after="0" w:line="240" w:lineRule="auto"/>
        <w:contextualSpacing/>
        <w:textAlignment w:val="center"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A framework to inform the nature and purpose of professional learning and how this is structured, mediated</w:t>
      </w:r>
      <w:r w:rsidR="006E430C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 and planned for</w:t>
      </w:r>
    </w:p>
    <w:p w14:paraId="2740B21C" w14:textId="77777777" w:rsidR="00A85EBF" w:rsidRPr="00620D74" w:rsidRDefault="00A85EBF" w:rsidP="00A85EBF">
      <w:pPr>
        <w:numPr>
          <w:ilvl w:val="0"/>
          <w:numId w:val="4"/>
        </w:numPr>
        <w:spacing w:after="0" w:line="240" w:lineRule="auto"/>
        <w:contextualSpacing/>
        <w:textAlignment w:val="center"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An outline and aspiration for the development of all professional learning</w:t>
      </w:r>
    </w:p>
    <w:p w14:paraId="77FD9590" w14:textId="77777777" w:rsidR="00A85EBF" w:rsidRPr="00620D74" w:rsidRDefault="00A85EBF" w:rsidP="00A85EBF">
      <w:pPr>
        <w:spacing w:after="0" w:line="240" w:lineRule="auto"/>
        <w:contextualSpacing/>
        <w:rPr>
          <w:rFonts w:ascii="Georgia" w:eastAsiaTheme="minorEastAsia" w:hAnsi="Georgia"/>
          <w:color w:val="000000"/>
          <w:kern w:val="24"/>
          <w:sz w:val="24"/>
          <w:szCs w:val="24"/>
          <w:lang w:val="en-GB"/>
        </w:rPr>
      </w:pPr>
    </w:p>
    <w:p w14:paraId="570A2A74" w14:textId="208451B3" w:rsidR="00873D4B" w:rsidRPr="00873D4B" w:rsidRDefault="00C277FF" w:rsidP="00620D74">
      <w:pPr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GTCS </w:t>
      </w:r>
      <w:r w:rsidR="006E430C">
        <w:rPr>
          <w:rFonts w:ascii="Georgia" w:hAnsi="Georgia"/>
          <w:sz w:val="24"/>
          <w:szCs w:val="24"/>
        </w:rPr>
        <w:t>professional learning f</w:t>
      </w:r>
      <w:r>
        <w:rPr>
          <w:rFonts w:ascii="Georgia" w:hAnsi="Georgia"/>
          <w:sz w:val="24"/>
          <w:szCs w:val="24"/>
        </w:rPr>
        <w:t xml:space="preserve">ramework is a starting point for a professional dialogue. </w:t>
      </w:r>
      <w:r w:rsidR="00620D74" w:rsidRPr="00620D74">
        <w:rPr>
          <w:rFonts w:ascii="Georgia" w:hAnsi="Georgia"/>
          <w:sz w:val="24"/>
          <w:szCs w:val="24"/>
        </w:rPr>
        <w:t>Through the co-creation with teachers and partner</w:t>
      </w:r>
      <w:r w:rsidR="00870C84">
        <w:rPr>
          <w:rFonts w:ascii="Georgia" w:hAnsi="Georgia"/>
          <w:sz w:val="24"/>
          <w:szCs w:val="24"/>
        </w:rPr>
        <w:t>s</w:t>
      </w:r>
      <w:r w:rsidR="00620D74" w:rsidRPr="00620D74">
        <w:rPr>
          <w:rFonts w:ascii="Georgia" w:hAnsi="Georgia"/>
          <w:sz w:val="24"/>
          <w:szCs w:val="24"/>
        </w:rPr>
        <w:t xml:space="preserve"> the </w:t>
      </w:r>
      <w:r w:rsidR="00DD0C19">
        <w:rPr>
          <w:rFonts w:ascii="Georgia" w:hAnsi="Georgia"/>
          <w:sz w:val="24"/>
          <w:szCs w:val="24"/>
        </w:rPr>
        <w:t>F</w:t>
      </w:r>
      <w:r w:rsidR="00620D74" w:rsidRPr="00620D74">
        <w:rPr>
          <w:rFonts w:ascii="Georgia" w:hAnsi="Georgia"/>
          <w:sz w:val="24"/>
          <w:szCs w:val="24"/>
        </w:rPr>
        <w:t xml:space="preserve">ramework will be resourced by a series </w:t>
      </w:r>
      <w:r w:rsidR="00DD0C19">
        <w:rPr>
          <w:rFonts w:ascii="Georgia" w:hAnsi="Georgia"/>
          <w:sz w:val="24"/>
          <w:szCs w:val="24"/>
        </w:rPr>
        <w:t xml:space="preserve">of </w:t>
      </w:r>
      <w:r w:rsidR="00620D74" w:rsidRPr="00620D74">
        <w:rPr>
          <w:rFonts w:ascii="Georgia" w:hAnsi="Georgia"/>
          <w:sz w:val="24"/>
          <w:szCs w:val="24"/>
        </w:rPr>
        <w:t xml:space="preserve">support guides which unpack the research behind the key themes and are designed to provide insights and practical strategies to help leaders and teachers to reflect on and inform </w:t>
      </w:r>
      <w:r w:rsidR="00620D74" w:rsidRPr="00620D7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professional learning. </w:t>
      </w:r>
      <w:r w:rsidR="00870C8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These will </w:t>
      </w:r>
      <w:r w:rsidR="00DD0C19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 xml:space="preserve">support guides </w:t>
      </w:r>
      <w:r w:rsidR="00870C84"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  <w:t>cover:</w:t>
      </w:r>
    </w:p>
    <w:p w14:paraId="3C0B7EA8" w14:textId="77777777" w:rsidR="00620D74" w:rsidRPr="00620D74" w:rsidRDefault="00620D74" w:rsidP="00620D74">
      <w:pPr>
        <w:spacing w:after="0"/>
        <w:rPr>
          <w:rFonts w:ascii="Georgia" w:eastAsia="+mn-ea" w:hAnsi="Georgia" w:cs="+mn-cs"/>
          <w:color w:val="000000"/>
          <w:kern w:val="24"/>
          <w:sz w:val="24"/>
          <w:szCs w:val="24"/>
          <w:lang w:val="en-GB"/>
        </w:rPr>
      </w:pPr>
    </w:p>
    <w:p w14:paraId="2006B6B2" w14:textId="49753044" w:rsidR="00620D74" w:rsidRPr="00620D74" w:rsidRDefault="00620D74" w:rsidP="00620D74">
      <w:pPr>
        <w:numPr>
          <w:ilvl w:val="0"/>
          <w:numId w:val="2"/>
        </w:numPr>
        <w:spacing w:after="0" w:line="240" w:lineRule="auto"/>
        <w:contextualSpacing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Theme="minorEastAsia" w:hAnsi="Georgia"/>
          <w:color w:val="000000" w:themeColor="text1"/>
          <w:kern w:val="24"/>
          <w:sz w:val="24"/>
          <w:szCs w:val="24"/>
          <w:lang w:val="en-GB"/>
        </w:rPr>
        <w:t>What is the Professi</w:t>
      </w:r>
      <w:r w:rsidR="00B4409F">
        <w:rPr>
          <w:rFonts w:ascii="Georgia" w:eastAsiaTheme="minorEastAsia" w:hAnsi="Georgia"/>
          <w:color w:val="000000" w:themeColor="text1"/>
          <w:kern w:val="24"/>
          <w:sz w:val="24"/>
          <w:szCs w:val="24"/>
          <w:lang w:val="en-GB"/>
        </w:rPr>
        <w:t>onal Learning framework?</w:t>
      </w:r>
    </w:p>
    <w:p w14:paraId="3C9B7EF7" w14:textId="24B8C77F" w:rsidR="00620D74" w:rsidRPr="00620D74" w:rsidRDefault="00620D74" w:rsidP="00620D74">
      <w:pPr>
        <w:numPr>
          <w:ilvl w:val="0"/>
          <w:numId w:val="2"/>
        </w:numPr>
        <w:spacing w:after="0" w:line="240" w:lineRule="auto"/>
        <w:contextualSpacing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Theme="minorEastAsia" w:hAnsi="Georgia"/>
          <w:color w:val="000000" w:themeColor="text1"/>
          <w:kern w:val="24"/>
          <w:sz w:val="24"/>
          <w:szCs w:val="24"/>
          <w:lang w:val="en-GB"/>
        </w:rPr>
        <w:t>The model and cycle of professional learning</w:t>
      </w:r>
    </w:p>
    <w:p w14:paraId="34629B54" w14:textId="5FCA0736" w:rsidR="00620D74" w:rsidRPr="00620D74" w:rsidRDefault="00620D74" w:rsidP="00620D74">
      <w:pPr>
        <w:numPr>
          <w:ilvl w:val="0"/>
          <w:numId w:val="2"/>
        </w:numPr>
        <w:spacing w:after="0" w:line="240" w:lineRule="auto"/>
        <w:contextualSpacing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Theme="minorEastAsia" w:hAnsi="Georgia"/>
          <w:color w:val="000000" w:themeColor="text1"/>
          <w:kern w:val="24"/>
          <w:sz w:val="24"/>
          <w:szCs w:val="24"/>
          <w:lang w:val="en-GB"/>
        </w:rPr>
        <w:t>Leadership of and for learning</w:t>
      </w:r>
    </w:p>
    <w:p w14:paraId="45EDB7F0" w14:textId="648385AC" w:rsidR="00620D74" w:rsidRPr="00620D74" w:rsidRDefault="00620D74" w:rsidP="00620D74">
      <w:pPr>
        <w:numPr>
          <w:ilvl w:val="0"/>
          <w:numId w:val="2"/>
        </w:numPr>
        <w:spacing w:after="0" w:line="240" w:lineRule="auto"/>
        <w:contextualSpacing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Theme="minorEastAsia" w:hAnsi="Georgia"/>
          <w:color w:val="000000" w:themeColor="text1"/>
          <w:kern w:val="24"/>
          <w:sz w:val="24"/>
          <w:szCs w:val="24"/>
          <w:lang w:val="en-GB"/>
        </w:rPr>
        <w:t xml:space="preserve">Using the Professional Standards </w:t>
      </w:r>
    </w:p>
    <w:p w14:paraId="4BB64489" w14:textId="24ABF645" w:rsidR="00620D74" w:rsidRPr="00620D74" w:rsidRDefault="00620D74" w:rsidP="00620D74">
      <w:pPr>
        <w:numPr>
          <w:ilvl w:val="0"/>
          <w:numId w:val="2"/>
        </w:numPr>
        <w:spacing w:after="0" w:line="240" w:lineRule="auto"/>
        <w:contextualSpacing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Theme="minorEastAsia" w:hAnsi="Georgia"/>
          <w:color w:val="000000" w:themeColor="text1"/>
          <w:kern w:val="24"/>
          <w:sz w:val="24"/>
          <w:szCs w:val="24"/>
          <w:lang w:val="en-GB"/>
        </w:rPr>
        <w:t>Collaborative Professionalism (Social Capital)</w:t>
      </w:r>
    </w:p>
    <w:p w14:paraId="2A700726" w14:textId="74138649" w:rsidR="00620D74" w:rsidRPr="00620D74" w:rsidRDefault="00620D74" w:rsidP="00620D74">
      <w:pPr>
        <w:numPr>
          <w:ilvl w:val="0"/>
          <w:numId w:val="2"/>
        </w:numPr>
        <w:spacing w:after="0" w:line="240" w:lineRule="auto"/>
        <w:contextualSpacing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Theme="minorEastAsia" w:hAnsi="Georgia"/>
          <w:color w:val="000000" w:themeColor="text1"/>
          <w:kern w:val="24"/>
          <w:sz w:val="24"/>
          <w:szCs w:val="24"/>
          <w:lang w:val="en-GB"/>
        </w:rPr>
        <w:t>Teacher as Learner: knowing and understanding (Human Capital)</w:t>
      </w:r>
    </w:p>
    <w:p w14:paraId="26CF0C4E" w14:textId="2C139AD4" w:rsidR="00620D74" w:rsidRPr="00620D74" w:rsidRDefault="00620D74" w:rsidP="00620D74">
      <w:pPr>
        <w:numPr>
          <w:ilvl w:val="0"/>
          <w:numId w:val="2"/>
        </w:numPr>
        <w:spacing w:after="0" w:line="240" w:lineRule="auto"/>
        <w:contextualSpacing/>
        <w:rPr>
          <w:rFonts w:ascii="Georgia" w:eastAsia="Times New Roman" w:hAnsi="Georgia" w:cs="Times New Roman"/>
          <w:sz w:val="24"/>
          <w:szCs w:val="24"/>
        </w:rPr>
      </w:pPr>
      <w:r w:rsidRPr="00620D74">
        <w:rPr>
          <w:rFonts w:ascii="Georgia" w:eastAsiaTheme="minorEastAsia" w:hAnsi="Georgia"/>
          <w:color w:val="000000" w:themeColor="text1"/>
          <w:kern w:val="24"/>
          <w:sz w:val="24"/>
          <w:szCs w:val="24"/>
          <w:lang w:val="en-GB"/>
        </w:rPr>
        <w:t xml:space="preserve">Professional Judgement and Critical Stance (Decisional Capital) </w:t>
      </w:r>
    </w:p>
    <w:p w14:paraId="7017DB75" w14:textId="77777777" w:rsidR="00620D74" w:rsidRPr="00620D74" w:rsidRDefault="00620D74" w:rsidP="00620D74">
      <w:pPr>
        <w:ind w:right="-46"/>
        <w:rPr>
          <w:rFonts w:ascii="Georgia" w:hAnsi="Georgia"/>
          <w:sz w:val="24"/>
          <w:szCs w:val="24"/>
        </w:rPr>
      </w:pPr>
      <w:r w:rsidRPr="00620D74">
        <w:rPr>
          <w:rFonts w:ascii="Georgia" w:hAnsi="Georgia"/>
          <w:sz w:val="24"/>
          <w:szCs w:val="24"/>
        </w:rPr>
        <w:t xml:space="preserve"> </w:t>
      </w:r>
    </w:p>
    <w:p w14:paraId="2B770784" w14:textId="77777777" w:rsidR="00C277FF" w:rsidRDefault="00B4409F" w:rsidP="00C277FF">
      <w:pPr>
        <w:spacing w:after="0"/>
        <w:jc w:val="both"/>
        <w:rPr>
          <w:rFonts w:ascii="Georgia" w:hAnsi="Georgia" w:cs="Clan-Book"/>
          <w:sz w:val="24"/>
          <w:szCs w:val="24"/>
        </w:rPr>
      </w:pPr>
      <w:r w:rsidRPr="00620D74">
        <w:rPr>
          <w:rFonts w:ascii="Georgia" w:hAnsi="Georgia" w:cs="Clan-Book"/>
          <w:sz w:val="24"/>
          <w:szCs w:val="24"/>
        </w:rPr>
        <w:t>Ove</w:t>
      </w:r>
      <w:r>
        <w:rPr>
          <w:rFonts w:ascii="Georgia" w:hAnsi="Georgia" w:cs="Clan-Book"/>
          <w:sz w:val="24"/>
          <w:szCs w:val="24"/>
        </w:rPr>
        <w:t>r</w:t>
      </w:r>
      <w:r w:rsidRPr="00620D74">
        <w:rPr>
          <w:rFonts w:ascii="Georgia" w:hAnsi="Georgia" w:cs="Clan-Book"/>
          <w:sz w:val="24"/>
          <w:szCs w:val="24"/>
        </w:rPr>
        <w:t xml:space="preserve"> the next few years</w:t>
      </w:r>
      <w:r>
        <w:rPr>
          <w:rFonts w:ascii="Georgia" w:hAnsi="Georgia" w:cs="Clan-Book"/>
          <w:sz w:val="24"/>
          <w:szCs w:val="24"/>
        </w:rPr>
        <w:t>,</w:t>
      </w:r>
      <w:r w:rsidRPr="00620D74">
        <w:rPr>
          <w:rFonts w:ascii="Georgia" w:hAnsi="Georgia" w:cs="Clan-Book"/>
          <w:sz w:val="24"/>
          <w:szCs w:val="24"/>
        </w:rPr>
        <w:t xml:space="preserve"> </w:t>
      </w:r>
      <w:r>
        <w:rPr>
          <w:rFonts w:ascii="Georgia" w:hAnsi="Georgia" w:cs="Clan-Book"/>
          <w:sz w:val="24"/>
          <w:szCs w:val="24"/>
        </w:rPr>
        <w:t>t</w:t>
      </w:r>
      <w:r w:rsidRPr="00620D74">
        <w:rPr>
          <w:rFonts w:ascii="Georgia" w:hAnsi="Georgia" w:cs="Clan-Book"/>
          <w:sz w:val="24"/>
          <w:szCs w:val="24"/>
        </w:rPr>
        <w:t xml:space="preserve">he GTCS is developing a suite of Professional Learning Awards which seeks to place a spotlight on the excellent work taking place in our classrooms, schools, colleges, universities, local authorities, education organizations and across a range of partnerships. The Awards will help to celebrate, share and promote the ways in which the professionalism and professional learning of our teachers delivers the </w:t>
      </w:r>
      <w:r>
        <w:rPr>
          <w:rFonts w:ascii="Georgia" w:hAnsi="Georgia" w:cs="Clan-Book"/>
          <w:sz w:val="24"/>
          <w:szCs w:val="24"/>
        </w:rPr>
        <w:t>successful</w:t>
      </w:r>
      <w:r w:rsidRPr="00620D74">
        <w:rPr>
          <w:rFonts w:ascii="Georgia" w:hAnsi="Georgia" w:cs="Clan-Book"/>
          <w:sz w:val="24"/>
          <w:szCs w:val="24"/>
        </w:rPr>
        <w:t xml:space="preserve"> outcomes for all our learners. </w:t>
      </w:r>
    </w:p>
    <w:p w14:paraId="0651E785" w14:textId="77777777" w:rsidR="00C277FF" w:rsidRDefault="00C277FF" w:rsidP="00C277FF">
      <w:pPr>
        <w:spacing w:after="0"/>
        <w:jc w:val="both"/>
        <w:rPr>
          <w:rFonts w:ascii="Georgia" w:hAnsi="Georgia" w:cs="Clan-Book"/>
          <w:sz w:val="24"/>
          <w:szCs w:val="24"/>
        </w:rPr>
      </w:pPr>
    </w:p>
    <w:p w14:paraId="389DC4F6" w14:textId="3235F738" w:rsidR="0022149E" w:rsidRDefault="00B4409F" w:rsidP="0022149E">
      <w:pPr>
        <w:spacing w:after="0" w:line="240" w:lineRule="auto"/>
        <w:rPr>
          <w:rFonts w:ascii="Georgia" w:eastAsia="Times New Roman" w:hAnsi="Georgia" w:cs="Times New Roman"/>
          <w:color w:val="2B2623"/>
          <w:sz w:val="24"/>
          <w:szCs w:val="24"/>
          <w:lang w:val="en"/>
        </w:rPr>
      </w:pPr>
      <w:r w:rsidRPr="00620D74">
        <w:rPr>
          <w:rFonts w:ascii="Georgia" w:hAnsi="Georgia" w:cs="Clan-Book"/>
          <w:sz w:val="24"/>
          <w:szCs w:val="24"/>
        </w:rPr>
        <w:t xml:space="preserve">The first award being developed is the </w:t>
      </w:r>
      <w:r w:rsidRPr="00620D74">
        <w:rPr>
          <w:rFonts w:ascii="Georgia" w:hAnsi="Georgia"/>
          <w:sz w:val="24"/>
          <w:szCs w:val="24"/>
        </w:rPr>
        <w:t>Excellence in Professional Learning: an Award for Schools &amp; Learning Communities.</w:t>
      </w:r>
      <w:r>
        <w:rPr>
          <w:rFonts w:ascii="Georgia" w:hAnsi="Georgia"/>
          <w:sz w:val="24"/>
          <w:szCs w:val="24"/>
        </w:rPr>
        <w:t xml:space="preserve"> </w:t>
      </w:r>
      <w:r w:rsidR="00B316E7">
        <w:rPr>
          <w:rFonts w:ascii="Georgia" w:hAnsi="Georgia"/>
          <w:sz w:val="24"/>
          <w:szCs w:val="24"/>
        </w:rPr>
        <w:t>The a</w:t>
      </w:r>
      <w:r w:rsidR="00B316E7" w:rsidRPr="009C5004">
        <w:rPr>
          <w:rFonts w:ascii="Georgia" w:hAnsi="Georgia"/>
          <w:sz w:val="24"/>
          <w:szCs w:val="24"/>
        </w:rPr>
        <w:t>ward focus</w:t>
      </w:r>
      <w:r w:rsidR="00B316E7">
        <w:rPr>
          <w:rFonts w:ascii="Georgia" w:hAnsi="Georgia"/>
          <w:sz w:val="24"/>
          <w:szCs w:val="24"/>
        </w:rPr>
        <w:t>es</w:t>
      </w:r>
      <w:r w:rsidR="00B316E7" w:rsidRPr="009C5004">
        <w:rPr>
          <w:rFonts w:ascii="Georgia" w:hAnsi="Georgia"/>
          <w:sz w:val="24"/>
          <w:szCs w:val="24"/>
        </w:rPr>
        <w:t xml:space="preserve"> on schools </w:t>
      </w:r>
      <w:r w:rsidR="00B316E7">
        <w:rPr>
          <w:rFonts w:ascii="Georgia" w:hAnsi="Georgia"/>
          <w:sz w:val="24"/>
          <w:szCs w:val="24"/>
        </w:rPr>
        <w:t>and learning communities which</w:t>
      </w:r>
      <w:r w:rsidR="00B316E7" w:rsidRPr="009C5004">
        <w:rPr>
          <w:rFonts w:ascii="Georgia" w:hAnsi="Georgia"/>
          <w:sz w:val="24"/>
          <w:szCs w:val="24"/>
        </w:rPr>
        <w:t xml:space="preserve"> promote and develop a culture of deeply embedded professional learning in which all learners can succeed through ensuring a clear focus on the best outcomes for young people.  </w:t>
      </w:r>
      <w:r w:rsidR="00B316E7">
        <w:rPr>
          <w:rFonts w:ascii="Georgia" w:hAnsi="Georgia"/>
          <w:sz w:val="24"/>
          <w:szCs w:val="24"/>
        </w:rPr>
        <w:t xml:space="preserve">A strategic development group of teachers and leaders from across Scotland </w:t>
      </w:r>
      <w:r w:rsidR="006E430C">
        <w:rPr>
          <w:rFonts w:ascii="Georgia" w:hAnsi="Georgia"/>
          <w:sz w:val="24"/>
          <w:szCs w:val="24"/>
        </w:rPr>
        <w:t>are</w:t>
      </w:r>
      <w:r w:rsidR="00B316E7">
        <w:rPr>
          <w:rFonts w:ascii="Georgia" w:hAnsi="Georgia"/>
          <w:sz w:val="24"/>
          <w:szCs w:val="24"/>
        </w:rPr>
        <w:t xml:space="preserve"> work</w:t>
      </w:r>
      <w:r w:rsidR="006E430C">
        <w:rPr>
          <w:rFonts w:ascii="Georgia" w:hAnsi="Georgia"/>
          <w:sz w:val="24"/>
          <w:szCs w:val="24"/>
        </w:rPr>
        <w:t>ing</w:t>
      </w:r>
      <w:r w:rsidR="00B316E7">
        <w:rPr>
          <w:rFonts w:ascii="Georgia" w:hAnsi="Georgia"/>
          <w:sz w:val="24"/>
          <w:szCs w:val="24"/>
        </w:rPr>
        <w:t xml:space="preserve"> collaboratively to deliver a framework to achieve this aim. </w:t>
      </w:r>
      <w:r w:rsidR="00870C84">
        <w:rPr>
          <w:rFonts w:ascii="Georgia" w:hAnsi="Georgia"/>
          <w:sz w:val="24"/>
          <w:szCs w:val="24"/>
        </w:rPr>
        <w:t xml:space="preserve">Through </w:t>
      </w:r>
      <w:r w:rsidR="00B316E7">
        <w:rPr>
          <w:rFonts w:ascii="Georgia" w:hAnsi="Georgia"/>
          <w:sz w:val="24"/>
          <w:szCs w:val="24"/>
        </w:rPr>
        <w:t xml:space="preserve">this </w:t>
      </w:r>
      <w:r w:rsidR="00870C84">
        <w:rPr>
          <w:rFonts w:ascii="Georgia" w:hAnsi="Georgia"/>
          <w:sz w:val="24"/>
          <w:szCs w:val="24"/>
        </w:rPr>
        <w:t xml:space="preserve">collaborative professionalism in action, </w:t>
      </w:r>
      <w:r w:rsidR="00C277FF">
        <w:rPr>
          <w:rFonts w:ascii="Georgia" w:hAnsi="Georgia"/>
          <w:sz w:val="24"/>
          <w:szCs w:val="24"/>
        </w:rPr>
        <w:t>the framework</w:t>
      </w:r>
      <w:r w:rsidR="00870C84">
        <w:rPr>
          <w:rFonts w:ascii="Georgia" w:hAnsi="Georgia"/>
          <w:sz w:val="24"/>
          <w:szCs w:val="24"/>
        </w:rPr>
        <w:t xml:space="preserve"> will be co-created by the teaching profession to ensure this is a meaningful tool to discuss, plan and shape professional</w:t>
      </w:r>
      <w:r w:rsidR="0022149E">
        <w:rPr>
          <w:rFonts w:ascii="Georgia" w:hAnsi="Georgia"/>
          <w:sz w:val="24"/>
          <w:szCs w:val="24"/>
        </w:rPr>
        <w:t xml:space="preserve"> learning</w:t>
      </w:r>
      <w:r w:rsidR="00870C84">
        <w:rPr>
          <w:rFonts w:ascii="Georgia" w:hAnsi="Georgia"/>
          <w:sz w:val="24"/>
          <w:szCs w:val="24"/>
        </w:rPr>
        <w:t>.</w:t>
      </w:r>
      <w:r w:rsidR="0022149E">
        <w:rPr>
          <w:rFonts w:ascii="Georgia" w:hAnsi="Georgia"/>
          <w:sz w:val="24"/>
          <w:szCs w:val="24"/>
        </w:rPr>
        <w:t xml:space="preserve"> Why? Because learning really matters, as teachers we know and plan for that every day for our young learner</w:t>
      </w:r>
      <w:r w:rsidR="00B316E7">
        <w:rPr>
          <w:rFonts w:ascii="Georgia" w:hAnsi="Georgia"/>
          <w:sz w:val="24"/>
          <w:szCs w:val="24"/>
        </w:rPr>
        <w:t>s</w:t>
      </w:r>
      <w:r w:rsidR="0022149E">
        <w:rPr>
          <w:rFonts w:ascii="Georgia" w:hAnsi="Georgia"/>
          <w:sz w:val="24"/>
          <w:szCs w:val="24"/>
        </w:rPr>
        <w:t xml:space="preserve">. </w:t>
      </w:r>
      <w:r w:rsidR="00AA7845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The GTCS Professional Learning Framework sees the </w:t>
      </w:r>
      <w:r w:rsidR="0022149E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teacher </w:t>
      </w:r>
      <w:r w:rsidR="00B316E7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a</w:t>
      </w:r>
      <w:r w:rsidR="00AA7845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s</w:t>
      </w:r>
      <w:r w:rsidR="0022149E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 xml:space="preserve"> the lead learner in their professional context, where their professional learning is planned and supported to develop deeper knowledge, skills and abilities, or in the wor</w:t>
      </w:r>
      <w:r w:rsidR="00AA7845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d</w:t>
      </w:r>
      <w:r w:rsidR="0022149E">
        <w:rPr>
          <w:rFonts w:ascii="Georgia" w:eastAsia="Times New Roman" w:hAnsi="Georgia" w:cs="Times New Roman"/>
          <w:color w:val="2B2623"/>
          <w:sz w:val="24"/>
          <w:szCs w:val="24"/>
          <w:lang w:val="en"/>
        </w:rPr>
        <w:t>s of Hargreaves and Fullan (2012) how we ‘deliberately learn’:</w:t>
      </w:r>
    </w:p>
    <w:p w14:paraId="6DD271C5" w14:textId="07B2B921" w:rsidR="00620D74" w:rsidRDefault="00620D74" w:rsidP="00277BC3">
      <w:pPr>
        <w:rPr>
          <w:rFonts w:ascii="Georgia" w:hAnsi="Georgia"/>
          <w:sz w:val="24"/>
          <w:szCs w:val="24"/>
        </w:rPr>
      </w:pPr>
    </w:p>
    <w:p w14:paraId="3E528B7D" w14:textId="7F4993ED" w:rsidR="0022149E" w:rsidRDefault="0022149E" w:rsidP="00277BC3">
      <w:pPr>
        <w:rPr>
          <w:rFonts w:ascii="Georgia" w:eastAsia="Verdana" w:hAnsi="Georgia" w:cs="Verdana"/>
          <w:color w:val="000000" w:themeColor="text1"/>
          <w:kern w:val="24"/>
          <w:sz w:val="24"/>
          <w:szCs w:val="24"/>
          <w:lang w:val="en-GB"/>
        </w:rPr>
      </w:pPr>
      <w:r>
        <w:rPr>
          <w:rFonts w:ascii="Georgia" w:eastAsia="Verdana" w:hAnsi="Georgia" w:cs="Verdana"/>
          <w:i/>
          <w:iCs/>
          <w:color w:val="000000" w:themeColor="text1"/>
          <w:kern w:val="24"/>
          <w:sz w:val="24"/>
          <w:szCs w:val="24"/>
          <w:lang w:val="en-GB"/>
        </w:rPr>
        <w:lastRenderedPageBreak/>
        <w:t>‘</w:t>
      </w:r>
      <w:r w:rsidRPr="00BB693C">
        <w:rPr>
          <w:rFonts w:ascii="Georgia" w:eastAsia="Verdana" w:hAnsi="Georgia" w:cs="Verdana"/>
          <w:i/>
          <w:iCs/>
          <w:color w:val="000000" w:themeColor="text1"/>
          <w:kern w:val="24"/>
          <w:sz w:val="24"/>
          <w:szCs w:val="24"/>
          <w:lang w:val="en-GB"/>
        </w:rPr>
        <w:t>Even with the best intentions, even if you seem like a ‘natural’ as a teacher, unless you deliberately learn how to get better so you can teach the students of today for the world of tomorrow, you will not be teaching like a pro.  You will be just an enthusiastic amateur.</w:t>
      </w:r>
      <w:r>
        <w:rPr>
          <w:rFonts w:ascii="Georgia" w:eastAsia="Verdana" w:hAnsi="Georgia" w:cs="Verdana"/>
          <w:i/>
          <w:iCs/>
          <w:color w:val="000000" w:themeColor="text1"/>
          <w:kern w:val="24"/>
          <w:sz w:val="24"/>
          <w:szCs w:val="24"/>
          <w:lang w:val="en-GB"/>
        </w:rPr>
        <w:t>’</w:t>
      </w:r>
      <w:r w:rsidRPr="00BB693C">
        <w:rPr>
          <w:rFonts w:ascii="Georgia" w:eastAsia="Verdana" w:hAnsi="Georgia" w:cs="Verdana"/>
          <w:i/>
          <w:iCs/>
          <w:color w:val="000000" w:themeColor="text1"/>
          <w:kern w:val="24"/>
          <w:sz w:val="24"/>
          <w:szCs w:val="24"/>
          <w:lang w:val="en-GB"/>
        </w:rPr>
        <w:t xml:space="preserve">  </w:t>
      </w:r>
      <w:r w:rsidR="006E430C">
        <w:rPr>
          <w:rFonts w:ascii="Georgia" w:eastAsia="Verdana" w:hAnsi="Georgia" w:cs="Verdana"/>
          <w:color w:val="000000" w:themeColor="text1"/>
          <w:kern w:val="24"/>
          <w:sz w:val="24"/>
          <w:szCs w:val="24"/>
          <w:lang w:val="en-GB"/>
        </w:rPr>
        <w:t>Professional C</w:t>
      </w:r>
      <w:r w:rsidRPr="00620D74">
        <w:rPr>
          <w:rFonts w:ascii="Georgia" w:eastAsia="Verdana" w:hAnsi="Georgia" w:cs="Verdana"/>
          <w:color w:val="000000" w:themeColor="text1"/>
          <w:kern w:val="24"/>
          <w:sz w:val="24"/>
          <w:szCs w:val="24"/>
          <w:lang w:val="en-GB"/>
        </w:rPr>
        <w:t xml:space="preserve">apital: transforming teaching in every school, </w:t>
      </w:r>
      <w:r w:rsidRPr="00BB693C">
        <w:rPr>
          <w:rFonts w:ascii="Georgia" w:eastAsia="Verdana" w:hAnsi="Georgia" w:cs="Verdana"/>
          <w:color w:val="000000" w:themeColor="text1"/>
          <w:kern w:val="24"/>
          <w:sz w:val="24"/>
          <w:szCs w:val="24"/>
          <w:lang w:val="en-GB"/>
        </w:rPr>
        <w:t>Hargreaves &amp; Fullan (2012)</w:t>
      </w:r>
    </w:p>
    <w:p w14:paraId="4EE99234" w14:textId="07D2EA10" w:rsidR="00277BC3" w:rsidRPr="00620D74" w:rsidRDefault="00277BC3" w:rsidP="00277BC3">
      <w:pPr>
        <w:rPr>
          <w:rFonts w:ascii="Georgia" w:hAnsi="Georgia"/>
          <w:sz w:val="24"/>
          <w:szCs w:val="24"/>
        </w:rPr>
      </w:pPr>
    </w:p>
    <w:p w14:paraId="0328F9FC" w14:textId="7A1C2A39" w:rsidR="003B780F" w:rsidRPr="00620D74" w:rsidRDefault="00277BC3" w:rsidP="00277BC3">
      <w:pPr>
        <w:rPr>
          <w:rFonts w:ascii="Georgia" w:hAnsi="Georgia"/>
          <w:b/>
          <w:sz w:val="24"/>
          <w:szCs w:val="24"/>
        </w:rPr>
      </w:pPr>
      <w:r w:rsidRPr="00620D74">
        <w:rPr>
          <w:rFonts w:ascii="Georgia" w:hAnsi="Georgia"/>
          <w:b/>
          <w:sz w:val="24"/>
          <w:szCs w:val="24"/>
        </w:rPr>
        <w:t>Further reading:</w:t>
      </w:r>
    </w:p>
    <w:p w14:paraId="258CD381" w14:textId="77777777" w:rsidR="00277BC3" w:rsidRPr="00620D74" w:rsidRDefault="00277BC3" w:rsidP="00277BC3">
      <w:pPr>
        <w:jc w:val="both"/>
        <w:rPr>
          <w:rStyle w:val="Hyperlink"/>
          <w:rFonts w:ascii="Georgia" w:hAnsi="Georgia"/>
          <w:sz w:val="24"/>
          <w:szCs w:val="24"/>
        </w:rPr>
      </w:pPr>
      <w:r w:rsidRPr="00620D74">
        <w:rPr>
          <w:rFonts w:ascii="Georgia" w:hAnsi="Georgia"/>
          <w:sz w:val="24"/>
          <w:szCs w:val="24"/>
        </w:rPr>
        <w:t xml:space="preserve">Innovative Learning Environments &amp; Schooling Redesigned (OECD 2013) </w:t>
      </w:r>
      <w:hyperlink r:id="rId7" w:history="1">
        <w:r w:rsidRPr="00620D74">
          <w:rPr>
            <w:rStyle w:val="Hyperlink"/>
            <w:rFonts w:ascii="Georgia" w:hAnsi="Georgia"/>
            <w:sz w:val="24"/>
            <w:szCs w:val="24"/>
          </w:rPr>
          <w:t>http://www.oecd.org/edu/schooling-redesigned-9789264245914-en.htm</w:t>
        </w:r>
      </w:hyperlink>
    </w:p>
    <w:p w14:paraId="1BB7BB11" w14:textId="77777777" w:rsidR="00277BC3" w:rsidRDefault="00277BC3" w:rsidP="00277BC3">
      <w:pPr>
        <w:rPr>
          <w:rStyle w:val="Hyperlink"/>
          <w:rFonts w:ascii="Georgia" w:hAnsi="Georgia"/>
          <w:sz w:val="24"/>
          <w:szCs w:val="24"/>
        </w:rPr>
      </w:pPr>
      <w:r w:rsidRPr="00620D74">
        <w:rPr>
          <w:rFonts w:ascii="Georgia" w:hAnsi="Georgia"/>
          <w:sz w:val="24"/>
          <w:szCs w:val="24"/>
        </w:rPr>
        <w:t xml:space="preserve">Teacher Professional Learning and development (Timperley 2008) </w:t>
      </w:r>
      <w:hyperlink r:id="rId8" w:history="1">
        <w:r w:rsidRPr="00620D74">
          <w:rPr>
            <w:rStyle w:val="Hyperlink"/>
            <w:rFonts w:ascii="Georgia" w:hAnsi="Georgia"/>
            <w:sz w:val="24"/>
            <w:szCs w:val="24"/>
          </w:rPr>
          <w:t>http://www.ibe.unesco.org/fileadmin/user_upload/Publications/Educational_Practices/EdPractices_18.pdf</w:t>
        </w:r>
      </w:hyperlink>
    </w:p>
    <w:p w14:paraId="48BD73A0" w14:textId="439D4164" w:rsidR="00B4409F" w:rsidRDefault="00B4409F" w:rsidP="00B4409F">
      <w:pPr>
        <w:spacing w:before="100" w:beforeAutospacing="1" w:after="100" w:afterAutospacing="1" w:line="330" w:lineRule="atLeast"/>
        <w:rPr>
          <w:rFonts w:ascii="Open Sans" w:hAnsi="Open Sans"/>
          <w:color w:val="2B2623"/>
          <w:sz w:val="21"/>
          <w:szCs w:val="21"/>
          <w:lang w:val="en" w:eastAsia="en-GB"/>
        </w:rPr>
      </w:pPr>
      <w:r>
        <w:rPr>
          <w:rFonts w:ascii="Open Sans" w:hAnsi="Open Sans"/>
          <w:b/>
          <w:bCs/>
          <w:color w:val="2B2623"/>
          <w:sz w:val="21"/>
          <w:szCs w:val="21"/>
          <w:lang w:val="en" w:eastAsia="en-GB"/>
        </w:rPr>
        <w:t xml:space="preserve">Teacher Professional Standards: Controlling or developing teaching, </w:t>
      </w:r>
      <w:r>
        <w:rPr>
          <w:rFonts w:ascii="Open Sans" w:hAnsi="Open Sans"/>
          <w:b/>
          <w:bCs/>
          <w:i/>
          <w:iCs/>
          <w:color w:val="2B2623"/>
          <w:sz w:val="21"/>
          <w:szCs w:val="21"/>
          <w:lang w:val="en" w:eastAsia="en-GB"/>
        </w:rPr>
        <w:t>Teachers and Teaching: Theory and Practice</w:t>
      </w:r>
      <w:r>
        <w:rPr>
          <w:rFonts w:ascii="Open Sans" w:hAnsi="Open Sans"/>
          <w:b/>
          <w:bCs/>
          <w:color w:val="2B2623"/>
          <w:sz w:val="21"/>
          <w:szCs w:val="21"/>
          <w:lang w:val="en" w:eastAsia="en-GB"/>
        </w:rPr>
        <w:t>, Sachs, J., vol.9, no. 2, May 2003, 175-186.</w:t>
      </w:r>
    </w:p>
    <w:p w14:paraId="22EFB099" w14:textId="1895CA5F" w:rsidR="00277BC3" w:rsidRPr="00620D74" w:rsidRDefault="00277BC3" w:rsidP="00277BC3">
      <w:pPr>
        <w:jc w:val="both"/>
        <w:rPr>
          <w:rFonts w:ascii="Georgia" w:hAnsi="Georgia"/>
          <w:sz w:val="24"/>
          <w:szCs w:val="24"/>
        </w:rPr>
      </w:pPr>
      <w:r w:rsidRPr="00620D74">
        <w:rPr>
          <w:rFonts w:ascii="Georgia" w:hAnsi="Georgia"/>
          <w:sz w:val="24"/>
          <w:szCs w:val="24"/>
        </w:rPr>
        <w:t>Professional Capital (Hargreaves &amp; Fullan 2012)</w:t>
      </w:r>
      <w:r w:rsidR="00FB6F9D">
        <w:rPr>
          <w:rFonts w:ascii="Georgia" w:hAnsi="Georgia"/>
          <w:sz w:val="24"/>
          <w:szCs w:val="24"/>
        </w:rPr>
        <w:t xml:space="preserve"> (see previous article from Zoe for full version) </w:t>
      </w:r>
    </w:p>
    <w:p w14:paraId="560ADF0F" w14:textId="60569BD9" w:rsidR="00277BC3" w:rsidRDefault="00277BC3" w:rsidP="00277BC3">
      <w:pPr>
        <w:rPr>
          <w:rFonts w:ascii="Georgia" w:hAnsi="Georgia"/>
          <w:sz w:val="24"/>
          <w:szCs w:val="24"/>
        </w:rPr>
      </w:pPr>
      <w:r w:rsidRPr="00620D74">
        <w:rPr>
          <w:rFonts w:ascii="Georgia" w:hAnsi="Georgia"/>
          <w:sz w:val="24"/>
          <w:szCs w:val="24"/>
        </w:rPr>
        <w:t>Visible Learning for teacher: maximizing impact on learning (Hattie 2012)</w:t>
      </w:r>
    </w:p>
    <w:sectPr w:rsidR="00277BC3" w:rsidSect="002218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525CC" w14:textId="77777777" w:rsidR="00416374" w:rsidRDefault="00416374" w:rsidP="003B780F">
      <w:pPr>
        <w:spacing w:after="0" w:line="240" w:lineRule="auto"/>
      </w:pPr>
      <w:r>
        <w:separator/>
      </w:r>
    </w:p>
  </w:endnote>
  <w:endnote w:type="continuationSeparator" w:id="0">
    <w:p w14:paraId="28388CC6" w14:textId="77777777" w:rsidR="00416374" w:rsidRDefault="00416374" w:rsidP="003B7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lan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BF5A28" w14:textId="77777777" w:rsidR="00416374" w:rsidRDefault="00416374" w:rsidP="003B780F">
      <w:pPr>
        <w:spacing w:after="0" w:line="240" w:lineRule="auto"/>
      </w:pPr>
      <w:r>
        <w:separator/>
      </w:r>
    </w:p>
  </w:footnote>
  <w:footnote w:type="continuationSeparator" w:id="0">
    <w:p w14:paraId="01D605A8" w14:textId="77777777" w:rsidR="00416374" w:rsidRDefault="00416374" w:rsidP="003B7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0BBC"/>
    <w:multiLevelType w:val="hybridMultilevel"/>
    <w:tmpl w:val="CD908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1553D"/>
    <w:multiLevelType w:val="hybridMultilevel"/>
    <w:tmpl w:val="9C3C55A4"/>
    <w:lvl w:ilvl="0" w:tplc="FC8A0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54FA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C2AA26">
      <w:start w:val="2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FAF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0875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A29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522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F49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0AE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C6274C"/>
    <w:multiLevelType w:val="hybridMultilevel"/>
    <w:tmpl w:val="9224DF4C"/>
    <w:lvl w:ilvl="0" w:tplc="E5BE69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AE6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5E19CA">
      <w:start w:val="2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6C3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E4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8EB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2C2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8C95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26EF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8AF5C06"/>
    <w:multiLevelType w:val="hybridMultilevel"/>
    <w:tmpl w:val="53404466"/>
    <w:lvl w:ilvl="0" w:tplc="4FD641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057D2"/>
    <w:multiLevelType w:val="hybridMultilevel"/>
    <w:tmpl w:val="B6161F22"/>
    <w:lvl w:ilvl="0" w:tplc="D1DC7B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D0B0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8E0C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5C94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1CA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922F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060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9CAC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9CFB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529FD"/>
    <w:multiLevelType w:val="hybridMultilevel"/>
    <w:tmpl w:val="F1CA5734"/>
    <w:lvl w:ilvl="0" w:tplc="CAEEA6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52281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888F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6A4F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9002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4EB5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DED1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A4A4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CEDC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6105A6B"/>
    <w:multiLevelType w:val="hybridMultilevel"/>
    <w:tmpl w:val="22DC9C50"/>
    <w:lvl w:ilvl="0" w:tplc="4FD641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A0AE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B09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C59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7CA5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763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3C7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AEE4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B4C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8AF010D"/>
    <w:multiLevelType w:val="hybridMultilevel"/>
    <w:tmpl w:val="069E5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D0D95"/>
    <w:multiLevelType w:val="hybridMultilevel"/>
    <w:tmpl w:val="8D22E7A4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EF23434"/>
    <w:multiLevelType w:val="multilevel"/>
    <w:tmpl w:val="DACE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710915"/>
    <w:multiLevelType w:val="hybridMultilevel"/>
    <w:tmpl w:val="25FC7850"/>
    <w:lvl w:ilvl="0" w:tplc="FA36B2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6A8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0A3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1E7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DE7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262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60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CA1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C246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C227716"/>
    <w:multiLevelType w:val="hybridMultilevel"/>
    <w:tmpl w:val="9F9A890C"/>
    <w:lvl w:ilvl="0" w:tplc="3BA6A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3AF7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F602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45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A04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04E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D2F7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46A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AB2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6"/>
  </w:num>
  <w:num w:numId="5">
    <w:abstractNumId w:val="3"/>
  </w:num>
  <w:num w:numId="6">
    <w:abstractNumId w:val="2"/>
  </w:num>
  <w:num w:numId="7">
    <w:abstractNumId w:val="11"/>
  </w:num>
  <w:num w:numId="8">
    <w:abstractNumId w:val="4"/>
  </w:num>
  <w:num w:numId="9">
    <w:abstractNumId w:val="8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45"/>
    <w:rsid w:val="00000265"/>
    <w:rsid w:val="0003410E"/>
    <w:rsid w:val="00037B09"/>
    <w:rsid w:val="000F54CC"/>
    <w:rsid w:val="00190501"/>
    <w:rsid w:val="001B4EF9"/>
    <w:rsid w:val="0022149E"/>
    <w:rsid w:val="002218DE"/>
    <w:rsid w:val="00277832"/>
    <w:rsid w:val="00277BC3"/>
    <w:rsid w:val="00281D45"/>
    <w:rsid w:val="002955AA"/>
    <w:rsid w:val="002A3AC4"/>
    <w:rsid w:val="00336D21"/>
    <w:rsid w:val="00375415"/>
    <w:rsid w:val="003B780F"/>
    <w:rsid w:val="003F2746"/>
    <w:rsid w:val="00413E00"/>
    <w:rsid w:val="00416374"/>
    <w:rsid w:val="004515A0"/>
    <w:rsid w:val="004A5A66"/>
    <w:rsid w:val="004C3B5A"/>
    <w:rsid w:val="004E1770"/>
    <w:rsid w:val="004E7BCC"/>
    <w:rsid w:val="005342CC"/>
    <w:rsid w:val="00612DA3"/>
    <w:rsid w:val="00620D74"/>
    <w:rsid w:val="00676B4A"/>
    <w:rsid w:val="00676C08"/>
    <w:rsid w:val="006816CE"/>
    <w:rsid w:val="006E430C"/>
    <w:rsid w:val="00714A25"/>
    <w:rsid w:val="0074231B"/>
    <w:rsid w:val="00743658"/>
    <w:rsid w:val="00782176"/>
    <w:rsid w:val="007A778F"/>
    <w:rsid w:val="007C7D43"/>
    <w:rsid w:val="00800FD4"/>
    <w:rsid w:val="00850A0C"/>
    <w:rsid w:val="00870070"/>
    <w:rsid w:val="00870C84"/>
    <w:rsid w:val="00873D4B"/>
    <w:rsid w:val="008F1370"/>
    <w:rsid w:val="00A176C7"/>
    <w:rsid w:val="00A85EBF"/>
    <w:rsid w:val="00AA7845"/>
    <w:rsid w:val="00B11353"/>
    <w:rsid w:val="00B24E2D"/>
    <w:rsid w:val="00B316E7"/>
    <w:rsid w:val="00B4409F"/>
    <w:rsid w:val="00BA4CA7"/>
    <w:rsid w:val="00BB693C"/>
    <w:rsid w:val="00C1226E"/>
    <w:rsid w:val="00C277FF"/>
    <w:rsid w:val="00CF2A44"/>
    <w:rsid w:val="00CF6878"/>
    <w:rsid w:val="00DA63AD"/>
    <w:rsid w:val="00DD0C19"/>
    <w:rsid w:val="00E13371"/>
    <w:rsid w:val="00E654C4"/>
    <w:rsid w:val="00ED47C8"/>
    <w:rsid w:val="00F040C4"/>
    <w:rsid w:val="00F348F2"/>
    <w:rsid w:val="00FB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B56A2"/>
  <w15:chartTrackingRefBased/>
  <w15:docId w15:val="{09CE6823-ECF8-49B3-9B21-487FE59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8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1D45"/>
    <w:pPr>
      <w:spacing w:before="100" w:beforeAutospacing="1" w:after="100" w:afterAutospacing="1" w:line="330" w:lineRule="atLeast"/>
    </w:pPr>
    <w:rPr>
      <w:rFonts w:ascii="Open Sans" w:eastAsia="Times New Roman" w:hAnsi="Open Sans" w:cs="Times New Roman"/>
      <w:color w:val="2B2623"/>
      <w:sz w:val="21"/>
      <w:szCs w:val="21"/>
    </w:rPr>
  </w:style>
  <w:style w:type="paragraph" w:styleId="ListParagraph">
    <w:name w:val="List Paragraph"/>
    <w:basedOn w:val="Normal"/>
    <w:uiPriority w:val="34"/>
    <w:qFormat/>
    <w:rsid w:val="003B780F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3B780F"/>
    <w:pPr>
      <w:spacing w:after="0"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80F"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B780F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78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80F"/>
  </w:style>
  <w:style w:type="paragraph" w:styleId="Footer">
    <w:name w:val="footer"/>
    <w:basedOn w:val="Normal"/>
    <w:link w:val="FooterChar"/>
    <w:uiPriority w:val="99"/>
    <w:unhideWhenUsed/>
    <w:rsid w:val="003B78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80F"/>
  </w:style>
  <w:style w:type="table" w:styleId="TableGrid">
    <w:name w:val="Table Grid"/>
    <w:basedOn w:val="TableNormal"/>
    <w:uiPriority w:val="39"/>
    <w:rsid w:val="00676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2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26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7B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26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3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1416">
          <w:marLeft w:val="126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9774">
          <w:marLeft w:val="126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925">
          <w:marLeft w:val="126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7638">
          <w:marLeft w:val="126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7966">
          <w:marLeft w:val="126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8206">
          <w:marLeft w:val="126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713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1599">
          <w:marLeft w:val="28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688">
          <w:marLeft w:val="28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1060">
          <w:marLeft w:val="28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3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6921">
          <w:marLeft w:val="28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0108">
          <w:marLeft w:val="28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1160">
          <w:marLeft w:val="28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e.unesco.org/fileadmin/user_upload/Publications/Educational_Practices/EdPractices_1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ecd.org/edu/schooling-redesigned-9789264245914-e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Morley</dc:creator>
  <cp:keywords/>
  <dc:description/>
  <cp:lastModifiedBy>Suz</cp:lastModifiedBy>
  <cp:revision>2</cp:revision>
  <cp:lastPrinted>2017-01-19T10:38:00Z</cp:lastPrinted>
  <dcterms:created xsi:type="dcterms:W3CDTF">2017-04-08T18:40:00Z</dcterms:created>
  <dcterms:modified xsi:type="dcterms:W3CDTF">2017-04-08T18:40:00Z</dcterms:modified>
</cp:coreProperties>
</file>